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EB5" w:rsidRPr="00FB421D" w:rsidRDefault="00A93EB5" w:rsidP="00A93EB5">
      <w:pPr>
        <w:pStyle w:val="Heading1"/>
        <w:spacing w:before="0"/>
        <w:rPr>
          <w:color w:val="00B050"/>
          <w:sz w:val="32"/>
        </w:rPr>
      </w:pPr>
      <w:r w:rsidRPr="00FB421D">
        <w:rPr>
          <w:rFonts w:asciiTheme="minorHAnsi" w:hAnsiTheme="minorHAnsi"/>
          <w:color w:val="00B050"/>
          <w:szCs w:val="24"/>
        </w:rPr>
        <w:t>Information About The Service</w:t>
      </w:r>
      <w:r w:rsidRPr="00FB421D">
        <w:rPr>
          <w:color w:val="00B050"/>
          <w:sz w:val="32"/>
        </w:rPr>
        <w:t xml:space="preserve"> </w:t>
      </w:r>
    </w:p>
    <w:p w:rsidR="00457295" w:rsidRPr="00A93EB5" w:rsidRDefault="00E279B4" w:rsidP="00A93EB5">
      <w:pPr>
        <w:autoSpaceDE w:val="0"/>
        <w:autoSpaceDN w:val="0"/>
        <w:adjustRightInd w:val="0"/>
        <w:spacing w:after="0" w:line="240" w:lineRule="auto"/>
        <w:rPr>
          <w:rFonts w:cs="ArialMT"/>
          <w:sz w:val="20"/>
          <w:szCs w:val="20"/>
        </w:rPr>
      </w:pPr>
      <w:r w:rsidRPr="00A93EB5">
        <w:rPr>
          <w:sz w:val="20"/>
          <w:szCs w:val="20"/>
        </w:rPr>
        <w:t>Business</w:t>
      </w:r>
      <w:r w:rsidR="00457295" w:rsidRPr="00A93EB5">
        <w:rPr>
          <w:sz w:val="20"/>
          <w:szCs w:val="20"/>
        </w:rPr>
        <w:t xml:space="preserve"> Line </w:t>
      </w:r>
      <w:r w:rsidR="00FC0D73">
        <w:rPr>
          <w:sz w:val="20"/>
          <w:szCs w:val="20"/>
        </w:rPr>
        <w:t>ISDN2</w:t>
      </w:r>
      <w:r w:rsidR="00457295" w:rsidRPr="00A93EB5">
        <w:rPr>
          <w:rFonts w:cs="ArialMT"/>
          <w:sz w:val="20"/>
          <w:szCs w:val="20"/>
        </w:rPr>
        <w:t xml:space="preserve"> </w:t>
      </w:r>
      <w:r w:rsidR="00A93EB5">
        <w:rPr>
          <w:rFonts w:cs="ArialMT"/>
          <w:sz w:val="20"/>
          <w:szCs w:val="20"/>
        </w:rPr>
        <w:t xml:space="preserve">provides </w:t>
      </w:r>
      <w:proofErr w:type="gramStart"/>
      <w:r w:rsidR="00A93EB5">
        <w:rPr>
          <w:rFonts w:cs="ArialMT"/>
          <w:sz w:val="20"/>
          <w:szCs w:val="20"/>
        </w:rPr>
        <w:t>a</w:t>
      </w:r>
      <w:proofErr w:type="gramEnd"/>
      <w:r w:rsidR="00A93EB5">
        <w:rPr>
          <w:rFonts w:cs="ArialMT"/>
          <w:sz w:val="20"/>
          <w:szCs w:val="20"/>
        </w:rPr>
        <w:t xml:space="preserve"> </w:t>
      </w:r>
      <w:r w:rsidR="00FC0D73">
        <w:rPr>
          <w:rFonts w:cs="ArialMT"/>
          <w:sz w:val="20"/>
          <w:szCs w:val="20"/>
        </w:rPr>
        <w:t>ISDN2</w:t>
      </w:r>
      <w:r w:rsidR="00A93EB5">
        <w:rPr>
          <w:rFonts w:cs="ArialMT"/>
          <w:sz w:val="20"/>
          <w:szCs w:val="20"/>
        </w:rPr>
        <w:t xml:space="preserve"> (P</w:t>
      </w:r>
      <w:r w:rsidR="00457295" w:rsidRPr="00A93EB5">
        <w:rPr>
          <w:rFonts w:cs="ArialMT"/>
          <w:sz w:val="20"/>
          <w:szCs w:val="20"/>
        </w:rPr>
        <w:t>ublic</w:t>
      </w:r>
    </w:p>
    <w:p w:rsidR="007E19CB" w:rsidRPr="00A93EB5" w:rsidRDefault="00A93EB5" w:rsidP="00A93EB5">
      <w:pPr>
        <w:spacing w:line="240" w:lineRule="auto"/>
        <w:rPr>
          <w:sz w:val="20"/>
          <w:szCs w:val="20"/>
        </w:rPr>
      </w:pPr>
      <w:r>
        <w:rPr>
          <w:rFonts w:cs="ArialMT"/>
          <w:sz w:val="20"/>
          <w:szCs w:val="20"/>
        </w:rPr>
        <w:t>Switched Telephone N</w:t>
      </w:r>
      <w:r w:rsidR="00457295" w:rsidRPr="00A93EB5">
        <w:rPr>
          <w:rFonts w:cs="ArialMT"/>
          <w:sz w:val="20"/>
          <w:szCs w:val="20"/>
        </w:rPr>
        <w:t>etwork) voice service.</w:t>
      </w:r>
    </w:p>
    <w:p w:rsidR="00A93EB5" w:rsidRPr="001C7F2A" w:rsidRDefault="00A93EB5" w:rsidP="00A93EB5">
      <w:pPr>
        <w:pStyle w:val="Heading1"/>
        <w:spacing w:before="0"/>
        <w:rPr>
          <w:rFonts w:asciiTheme="minorHAnsi" w:hAnsiTheme="minorHAnsi"/>
          <w:color w:val="1F497D" w:themeColor="text2"/>
          <w:sz w:val="24"/>
          <w:szCs w:val="24"/>
        </w:rPr>
      </w:pPr>
      <w:r w:rsidRPr="001C7F2A">
        <w:rPr>
          <w:rFonts w:asciiTheme="minorHAnsi" w:hAnsiTheme="minorHAnsi"/>
          <w:color w:val="1F497D" w:themeColor="text2"/>
          <w:sz w:val="24"/>
          <w:szCs w:val="24"/>
        </w:rPr>
        <w:t>Bundling Requirements</w:t>
      </w:r>
    </w:p>
    <w:p w:rsidR="007E19CB" w:rsidRPr="00A93EB5" w:rsidRDefault="00457295" w:rsidP="00A93EB5">
      <w:pPr>
        <w:spacing w:line="240" w:lineRule="auto"/>
        <w:rPr>
          <w:sz w:val="20"/>
          <w:szCs w:val="20"/>
        </w:rPr>
      </w:pPr>
      <w:r w:rsidRPr="00A93EB5">
        <w:rPr>
          <w:sz w:val="20"/>
          <w:szCs w:val="20"/>
        </w:rPr>
        <w:t xml:space="preserve">Business </w:t>
      </w:r>
      <w:r w:rsidR="00A93EB5">
        <w:rPr>
          <w:sz w:val="20"/>
          <w:szCs w:val="20"/>
        </w:rPr>
        <w:t>L</w:t>
      </w:r>
      <w:r w:rsidRPr="00A93EB5">
        <w:rPr>
          <w:sz w:val="20"/>
          <w:szCs w:val="20"/>
        </w:rPr>
        <w:t xml:space="preserve">ine </w:t>
      </w:r>
      <w:r w:rsidR="00FC0D73">
        <w:rPr>
          <w:sz w:val="20"/>
          <w:szCs w:val="20"/>
        </w:rPr>
        <w:t>ISDN2</w:t>
      </w:r>
      <w:r w:rsidRPr="00A93EB5">
        <w:rPr>
          <w:sz w:val="20"/>
          <w:szCs w:val="20"/>
        </w:rPr>
        <w:t xml:space="preserve"> is for the Fixed Line Service only.  A bolt on Call Rate Plan must be selected.   </w:t>
      </w:r>
    </w:p>
    <w:p w:rsidR="00A93EB5" w:rsidRPr="001C7F2A" w:rsidRDefault="00A93EB5" w:rsidP="00A93EB5">
      <w:pPr>
        <w:pStyle w:val="Heading1"/>
        <w:spacing w:before="0"/>
        <w:rPr>
          <w:rFonts w:asciiTheme="minorHAnsi" w:hAnsiTheme="minorHAnsi"/>
          <w:color w:val="1F497D" w:themeColor="text2"/>
          <w:sz w:val="24"/>
          <w:szCs w:val="24"/>
        </w:rPr>
      </w:pPr>
      <w:r w:rsidRPr="001C7F2A">
        <w:rPr>
          <w:rFonts w:asciiTheme="minorHAnsi" w:hAnsiTheme="minorHAnsi"/>
          <w:color w:val="1F497D" w:themeColor="text2"/>
          <w:sz w:val="24"/>
          <w:szCs w:val="24"/>
        </w:rPr>
        <w:t>Minimum Term</w:t>
      </w:r>
    </w:p>
    <w:p w:rsidR="007E19CB" w:rsidRPr="00A93EB5" w:rsidRDefault="00E279B4" w:rsidP="00A93EB5">
      <w:pPr>
        <w:spacing w:line="240" w:lineRule="auto"/>
        <w:rPr>
          <w:sz w:val="24"/>
          <w:szCs w:val="24"/>
        </w:rPr>
      </w:pPr>
      <w:r w:rsidRPr="00A93EB5">
        <w:rPr>
          <w:rFonts w:cs="ArialMT"/>
          <w:sz w:val="20"/>
          <w:szCs w:val="20"/>
        </w:rPr>
        <w:t>There is no minimum term with this service</w:t>
      </w:r>
    </w:p>
    <w:p w:rsidR="007E19CB" w:rsidRPr="00A93EB5" w:rsidRDefault="001C392B" w:rsidP="00646D09">
      <w:pPr>
        <w:pStyle w:val="Heading1"/>
        <w:spacing w:before="0"/>
        <w:rPr>
          <w:rFonts w:asciiTheme="minorHAnsi" w:hAnsiTheme="minorHAnsi"/>
          <w:color w:val="1F497D" w:themeColor="text2"/>
          <w:sz w:val="24"/>
          <w:szCs w:val="24"/>
        </w:rPr>
      </w:pPr>
      <w:r w:rsidRPr="00A93EB5">
        <w:rPr>
          <w:rFonts w:asciiTheme="minorHAnsi" w:hAnsiTheme="minorHAnsi"/>
          <w:color w:val="1F497D" w:themeColor="text2"/>
          <w:sz w:val="24"/>
          <w:szCs w:val="24"/>
        </w:rPr>
        <w:t>Availability</w:t>
      </w:r>
    </w:p>
    <w:p w:rsidR="007E19CB" w:rsidRDefault="001C392B" w:rsidP="00A93EB5">
      <w:pPr>
        <w:spacing w:line="240" w:lineRule="auto"/>
        <w:rPr>
          <w:rFonts w:cs="Akkurat"/>
          <w:color w:val="221E1F"/>
          <w:sz w:val="20"/>
          <w:szCs w:val="20"/>
        </w:rPr>
      </w:pPr>
      <w:r w:rsidRPr="00A93EB5">
        <w:rPr>
          <w:sz w:val="20"/>
          <w:szCs w:val="20"/>
        </w:rPr>
        <w:t xml:space="preserve"> </w:t>
      </w:r>
      <w:r w:rsidRPr="00A93EB5">
        <w:rPr>
          <w:rFonts w:cs="Akkurat"/>
          <w:color w:val="221E1F"/>
          <w:sz w:val="20"/>
          <w:szCs w:val="20"/>
        </w:rPr>
        <w:t>You can choose Business</w:t>
      </w:r>
      <w:r w:rsidR="00A93EB5">
        <w:rPr>
          <w:rFonts w:cs="Akkurat"/>
          <w:color w:val="221E1F"/>
          <w:sz w:val="20"/>
          <w:szCs w:val="20"/>
        </w:rPr>
        <w:t xml:space="preserve"> </w:t>
      </w:r>
      <w:r w:rsidRPr="00A93EB5">
        <w:rPr>
          <w:rFonts w:cs="Akkurat"/>
          <w:color w:val="221E1F"/>
          <w:sz w:val="20"/>
          <w:szCs w:val="20"/>
        </w:rPr>
        <w:t xml:space="preserve">Line </w:t>
      </w:r>
      <w:r w:rsidR="00FC0D73">
        <w:rPr>
          <w:rFonts w:cs="Akkurat"/>
          <w:color w:val="221E1F"/>
          <w:sz w:val="20"/>
          <w:szCs w:val="20"/>
        </w:rPr>
        <w:t>ISDN2</w:t>
      </w:r>
      <w:r w:rsidRPr="00A93EB5">
        <w:rPr>
          <w:rFonts w:cs="Akkurat"/>
          <w:color w:val="221E1F"/>
          <w:sz w:val="20"/>
          <w:szCs w:val="20"/>
        </w:rPr>
        <w:t xml:space="preserve"> if you have an ABN or ACN, are billed directly by us for access and local calls, and pre-select us for national long distance, international calls and calls to mobiles.</w:t>
      </w:r>
    </w:p>
    <w:p w:rsidR="00886920" w:rsidRPr="00886920" w:rsidRDefault="00886920" w:rsidP="00886920">
      <w:pPr>
        <w:autoSpaceDE w:val="0"/>
        <w:autoSpaceDN w:val="0"/>
        <w:adjustRightInd w:val="0"/>
        <w:spacing w:after="0" w:line="240" w:lineRule="auto"/>
        <w:rPr>
          <w:rFonts w:cs="Arial-BoldMT"/>
          <w:b/>
          <w:bCs/>
          <w:color w:val="1F497D" w:themeColor="text2"/>
          <w:sz w:val="24"/>
          <w:szCs w:val="24"/>
        </w:rPr>
      </w:pPr>
      <w:r w:rsidRPr="00886920">
        <w:rPr>
          <w:rFonts w:cs="Arial-BoldMT"/>
          <w:b/>
          <w:bCs/>
          <w:color w:val="1F497D" w:themeColor="text2"/>
          <w:sz w:val="24"/>
          <w:szCs w:val="24"/>
        </w:rPr>
        <w:t>What’s Included and Excluded?</w:t>
      </w:r>
    </w:p>
    <w:p w:rsidR="00886920" w:rsidRPr="00886920" w:rsidRDefault="00886920" w:rsidP="00886920">
      <w:pPr>
        <w:autoSpaceDE w:val="0"/>
        <w:autoSpaceDN w:val="0"/>
        <w:adjustRightInd w:val="0"/>
        <w:spacing w:after="0" w:line="240" w:lineRule="auto"/>
        <w:rPr>
          <w:rFonts w:cs="ArialMT"/>
          <w:color w:val="000000"/>
          <w:sz w:val="20"/>
          <w:szCs w:val="20"/>
        </w:rPr>
      </w:pPr>
      <w:r w:rsidRPr="00886920">
        <w:rPr>
          <w:rFonts w:cs="ArialMT"/>
          <w:color w:val="000000"/>
          <w:sz w:val="20"/>
          <w:szCs w:val="20"/>
        </w:rPr>
        <w:t>Your monthly access fee provides access to the service, but excludes all calls.</w:t>
      </w:r>
    </w:p>
    <w:p w:rsidR="00886920" w:rsidRPr="00886920" w:rsidRDefault="00886920" w:rsidP="00886920">
      <w:pPr>
        <w:spacing w:line="240" w:lineRule="auto"/>
        <w:rPr>
          <w:sz w:val="20"/>
          <w:szCs w:val="20"/>
        </w:rPr>
      </w:pPr>
      <w:r w:rsidRPr="00886920">
        <w:rPr>
          <w:rFonts w:cs="ArialMT"/>
          <w:color w:val="000000"/>
          <w:sz w:val="20"/>
          <w:szCs w:val="20"/>
        </w:rPr>
        <w:t>Additional charges apply for all other call types.</w:t>
      </w:r>
    </w:p>
    <w:p w:rsidR="00A93EB5" w:rsidRPr="00FB421D" w:rsidRDefault="00A93EB5" w:rsidP="00A93EB5">
      <w:pPr>
        <w:pStyle w:val="Heading1"/>
        <w:spacing w:before="0"/>
        <w:rPr>
          <w:color w:val="00B050"/>
          <w:sz w:val="32"/>
        </w:rPr>
      </w:pPr>
      <w:r w:rsidRPr="00FB421D">
        <w:rPr>
          <w:rFonts w:asciiTheme="minorHAnsi" w:hAnsiTheme="minorHAnsi"/>
          <w:color w:val="00B050"/>
          <w:szCs w:val="24"/>
        </w:rPr>
        <w:t xml:space="preserve">Information </w:t>
      </w:r>
      <w:proofErr w:type="gramStart"/>
      <w:r w:rsidRPr="00FB421D">
        <w:rPr>
          <w:rFonts w:asciiTheme="minorHAnsi" w:hAnsiTheme="minorHAnsi"/>
          <w:color w:val="00B050"/>
          <w:szCs w:val="24"/>
        </w:rPr>
        <w:t>About</w:t>
      </w:r>
      <w:proofErr w:type="gramEnd"/>
      <w:r w:rsidRPr="00FB421D">
        <w:rPr>
          <w:rFonts w:asciiTheme="minorHAnsi" w:hAnsiTheme="minorHAnsi"/>
          <w:color w:val="00B050"/>
          <w:szCs w:val="24"/>
        </w:rPr>
        <w:t xml:space="preserve"> </w:t>
      </w:r>
      <w:r>
        <w:rPr>
          <w:rFonts w:asciiTheme="minorHAnsi" w:hAnsiTheme="minorHAnsi"/>
          <w:color w:val="00B050"/>
          <w:szCs w:val="24"/>
        </w:rPr>
        <w:t>Pricing</w:t>
      </w:r>
      <w:r w:rsidRPr="00FB421D">
        <w:rPr>
          <w:color w:val="00B050"/>
          <w:sz w:val="32"/>
        </w:rPr>
        <w:t xml:space="preserve"> </w:t>
      </w:r>
    </w:p>
    <w:p w:rsidR="00A93EB5" w:rsidRPr="001C7F2A" w:rsidRDefault="00A93EB5" w:rsidP="00A93EB5">
      <w:pPr>
        <w:autoSpaceDE w:val="0"/>
        <w:autoSpaceDN w:val="0"/>
        <w:adjustRightInd w:val="0"/>
        <w:spacing w:after="0" w:line="240" w:lineRule="auto"/>
        <w:rPr>
          <w:rFonts w:cs="Arial-BoldMT"/>
          <w:b/>
          <w:bCs/>
          <w:color w:val="1F497D" w:themeColor="text2"/>
          <w:sz w:val="24"/>
          <w:szCs w:val="24"/>
        </w:rPr>
      </w:pPr>
      <w:r w:rsidRPr="001C7F2A">
        <w:rPr>
          <w:rFonts w:cs="Arial-BoldMT"/>
          <w:b/>
          <w:bCs/>
          <w:color w:val="1F497D" w:themeColor="text2"/>
          <w:sz w:val="24"/>
          <w:szCs w:val="24"/>
        </w:rPr>
        <w:t>Minimum monthly charge</w:t>
      </w:r>
    </w:p>
    <w:p w:rsidR="007E19CB" w:rsidRPr="00A93EB5" w:rsidRDefault="00860BBD" w:rsidP="00A93EB5">
      <w:pPr>
        <w:autoSpaceDE w:val="0"/>
        <w:autoSpaceDN w:val="0"/>
        <w:adjustRightInd w:val="0"/>
        <w:spacing w:after="0" w:line="240" w:lineRule="auto"/>
        <w:rPr>
          <w:sz w:val="20"/>
          <w:szCs w:val="20"/>
        </w:rPr>
      </w:pPr>
      <w:r w:rsidRPr="00A93EB5">
        <w:rPr>
          <w:rFonts w:cs="ArialMT"/>
          <w:sz w:val="20"/>
          <w:szCs w:val="20"/>
        </w:rPr>
        <w:t xml:space="preserve">Your </w:t>
      </w:r>
      <w:r w:rsidR="00FC0D73">
        <w:rPr>
          <w:rFonts w:cs="ArialMT"/>
          <w:sz w:val="20"/>
          <w:szCs w:val="20"/>
        </w:rPr>
        <w:t>minimum monthly charge is $80.00</w:t>
      </w:r>
      <w:r w:rsidRPr="00A93EB5">
        <w:rPr>
          <w:rFonts w:cs="ArialMT"/>
          <w:sz w:val="20"/>
          <w:szCs w:val="20"/>
        </w:rPr>
        <w:t xml:space="preserve"> – you pay an additional amount for the calls you make each month. </w:t>
      </w:r>
    </w:p>
    <w:p w:rsidR="00B01F9B" w:rsidRPr="006576D1" w:rsidRDefault="00B01F9B" w:rsidP="00860BBD">
      <w:pPr>
        <w:autoSpaceDE w:val="0"/>
        <w:autoSpaceDN w:val="0"/>
        <w:adjustRightInd w:val="0"/>
        <w:spacing w:after="0" w:line="240" w:lineRule="auto"/>
        <w:rPr>
          <w:sz w:val="24"/>
          <w:szCs w:val="24"/>
        </w:rPr>
      </w:pPr>
    </w:p>
    <w:p w:rsidR="00A93EB5" w:rsidRPr="001C7F2A" w:rsidRDefault="00A93EB5" w:rsidP="00A93EB5">
      <w:pPr>
        <w:autoSpaceDE w:val="0"/>
        <w:autoSpaceDN w:val="0"/>
        <w:adjustRightInd w:val="0"/>
        <w:spacing w:after="0" w:line="240" w:lineRule="auto"/>
        <w:rPr>
          <w:rFonts w:cs="Arial-BoldMT"/>
          <w:b/>
          <w:bCs/>
          <w:color w:val="1F497D" w:themeColor="text2"/>
          <w:sz w:val="24"/>
          <w:szCs w:val="24"/>
        </w:rPr>
      </w:pPr>
      <w:r>
        <w:rPr>
          <w:rFonts w:cs="Arial-BoldMT"/>
          <w:b/>
          <w:bCs/>
          <w:color w:val="1F497D" w:themeColor="text2"/>
          <w:sz w:val="24"/>
          <w:szCs w:val="24"/>
        </w:rPr>
        <w:t>Early T</w:t>
      </w:r>
      <w:r w:rsidRPr="001C7F2A">
        <w:rPr>
          <w:rFonts w:cs="Arial-BoldMT"/>
          <w:b/>
          <w:bCs/>
          <w:color w:val="1F497D" w:themeColor="text2"/>
          <w:sz w:val="24"/>
          <w:szCs w:val="24"/>
        </w:rPr>
        <w:t xml:space="preserve">ermination </w:t>
      </w:r>
      <w:r>
        <w:rPr>
          <w:rFonts w:cs="Arial-BoldMT"/>
          <w:b/>
          <w:bCs/>
          <w:color w:val="1F497D" w:themeColor="text2"/>
          <w:sz w:val="24"/>
          <w:szCs w:val="24"/>
        </w:rPr>
        <w:t>Charge (ETC</w:t>
      </w:r>
      <w:r w:rsidRPr="001C7F2A">
        <w:rPr>
          <w:rFonts w:cs="Arial-BoldMT"/>
          <w:b/>
          <w:bCs/>
          <w:color w:val="1F497D" w:themeColor="text2"/>
          <w:sz w:val="24"/>
          <w:szCs w:val="24"/>
        </w:rPr>
        <w:t>)</w:t>
      </w:r>
    </w:p>
    <w:p w:rsidR="007E19CB" w:rsidRPr="00A93EB5" w:rsidRDefault="00A93EB5" w:rsidP="00B01F9B">
      <w:pPr>
        <w:autoSpaceDE w:val="0"/>
        <w:autoSpaceDN w:val="0"/>
        <w:adjustRightInd w:val="0"/>
        <w:spacing w:after="0" w:line="240" w:lineRule="auto"/>
        <w:rPr>
          <w:rFonts w:cs="ArialMT"/>
          <w:sz w:val="20"/>
          <w:szCs w:val="20"/>
        </w:rPr>
      </w:pPr>
      <w:r>
        <w:rPr>
          <w:rFonts w:cs="ArialMT"/>
          <w:sz w:val="20"/>
          <w:szCs w:val="20"/>
        </w:rPr>
        <w:t>There is no ETC</w:t>
      </w:r>
      <w:r w:rsidR="00860BBD" w:rsidRPr="00A93EB5">
        <w:rPr>
          <w:rFonts w:cs="ArialMT"/>
          <w:sz w:val="20"/>
          <w:szCs w:val="20"/>
        </w:rPr>
        <w:t xml:space="preserve">. </w:t>
      </w:r>
      <w:r w:rsidR="00B01F9B" w:rsidRPr="00A93EB5">
        <w:rPr>
          <w:rFonts w:cs="ArialMT"/>
          <w:sz w:val="20"/>
          <w:szCs w:val="20"/>
        </w:rPr>
        <w:t>Service can be cancelled at any time, pro rata charges for monthly usage.</w:t>
      </w:r>
    </w:p>
    <w:p w:rsidR="00B01F9B" w:rsidRPr="006576D1" w:rsidRDefault="00B01F9B" w:rsidP="00B01F9B">
      <w:pPr>
        <w:autoSpaceDE w:val="0"/>
        <w:autoSpaceDN w:val="0"/>
        <w:adjustRightInd w:val="0"/>
        <w:spacing w:after="0" w:line="240" w:lineRule="auto"/>
        <w:rPr>
          <w:sz w:val="24"/>
          <w:szCs w:val="24"/>
        </w:rPr>
      </w:pPr>
    </w:p>
    <w:p w:rsidR="007E19CB" w:rsidRPr="00A93EB5" w:rsidRDefault="00B01F9B" w:rsidP="00646D09">
      <w:pPr>
        <w:pStyle w:val="Heading1"/>
        <w:spacing w:before="0"/>
        <w:rPr>
          <w:rFonts w:asciiTheme="minorHAnsi" w:hAnsiTheme="minorHAnsi"/>
          <w:color w:val="1F497D" w:themeColor="text2"/>
          <w:sz w:val="24"/>
          <w:szCs w:val="24"/>
        </w:rPr>
      </w:pPr>
      <w:r w:rsidRPr="00A93EB5">
        <w:rPr>
          <w:rFonts w:asciiTheme="minorHAnsi" w:hAnsiTheme="minorHAnsi"/>
          <w:color w:val="1F497D" w:themeColor="text2"/>
          <w:sz w:val="24"/>
          <w:szCs w:val="24"/>
        </w:rPr>
        <w:t>Call Charges</w:t>
      </w:r>
    </w:p>
    <w:tbl>
      <w:tblPr>
        <w:tblStyle w:val="TableGrid1"/>
        <w:tblW w:w="0" w:type="auto"/>
        <w:tblLook w:val="04A0"/>
      </w:tblPr>
      <w:tblGrid>
        <w:gridCol w:w="1154"/>
        <w:gridCol w:w="2068"/>
        <w:gridCol w:w="1153"/>
      </w:tblGrid>
      <w:tr w:rsidR="006F7A6C" w:rsidRPr="006F7A6C" w:rsidTr="006F70B5">
        <w:tc>
          <w:tcPr>
            <w:tcW w:w="1809" w:type="dxa"/>
            <w:shd w:val="clear" w:color="auto" w:fill="548DD4" w:themeFill="text2" w:themeFillTint="99"/>
          </w:tcPr>
          <w:p w:rsidR="006F7A6C" w:rsidRPr="006F7A6C" w:rsidRDefault="006F7A6C" w:rsidP="006F7A6C">
            <w:pPr>
              <w:autoSpaceDE w:val="0"/>
              <w:autoSpaceDN w:val="0"/>
              <w:adjustRightInd w:val="0"/>
              <w:rPr>
                <w:rFonts w:ascii="Arial-BoldMT" w:hAnsi="Arial-BoldMT" w:cs="Arial-BoldMT"/>
                <w:b/>
                <w:bCs/>
                <w:color w:val="FFFFFF"/>
                <w:sz w:val="20"/>
                <w:szCs w:val="20"/>
              </w:rPr>
            </w:pPr>
            <w:r w:rsidRPr="006F7A6C">
              <w:rPr>
                <w:rFonts w:ascii="Arial-BoldMT" w:hAnsi="Arial-BoldMT" w:cs="Arial-BoldMT"/>
                <w:b/>
                <w:bCs/>
                <w:color w:val="FFFFFF"/>
                <w:sz w:val="20"/>
                <w:szCs w:val="20"/>
              </w:rPr>
              <w:t>Description</w:t>
            </w:r>
          </w:p>
        </w:tc>
        <w:tc>
          <w:tcPr>
            <w:tcW w:w="1418" w:type="dxa"/>
            <w:shd w:val="clear" w:color="auto" w:fill="548DD4" w:themeFill="text2" w:themeFillTint="99"/>
          </w:tcPr>
          <w:p w:rsidR="006F7A6C" w:rsidRPr="006F7A6C" w:rsidRDefault="006F7A6C" w:rsidP="006F7A6C">
            <w:pPr>
              <w:autoSpaceDE w:val="0"/>
              <w:autoSpaceDN w:val="0"/>
              <w:adjustRightInd w:val="0"/>
              <w:rPr>
                <w:rFonts w:ascii="Arial-BoldMT" w:hAnsi="Arial-BoldMT" w:cs="Arial-BoldMT"/>
                <w:b/>
                <w:bCs/>
                <w:color w:val="FFFFFF"/>
                <w:sz w:val="20"/>
                <w:szCs w:val="20"/>
              </w:rPr>
            </w:pPr>
            <w:r w:rsidRPr="006F7A6C">
              <w:rPr>
                <w:rFonts w:ascii="Arial-BoldMT" w:hAnsi="Arial-BoldMT" w:cs="Arial-BoldMT"/>
                <w:b/>
                <w:bCs/>
                <w:color w:val="FFFFFF"/>
                <w:sz w:val="20"/>
                <w:szCs w:val="20"/>
              </w:rPr>
              <w:t>Rate</w:t>
            </w:r>
          </w:p>
        </w:tc>
        <w:tc>
          <w:tcPr>
            <w:tcW w:w="1148" w:type="dxa"/>
            <w:shd w:val="clear" w:color="auto" w:fill="548DD4" w:themeFill="text2" w:themeFillTint="99"/>
          </w:tcPr>
          <w:p w:rsidR="006F7A6C" w:rsidRPr="006F7A6C" w:rsidRDefault="006F7A6C" w:rsidP="006F7A6C">
            <w:pPr>
              <w:autoSpaceDE w:val="0"/>
              <w:autoSpaceDN w:val="0"/>
              <w:adjustRightInd w:val="0"/>
              <w:rPr>
                <w:rFonts w:ascii="Arial-BoldMT" w:hAnsi="Arial-BoldMT" w:cs="Arial-BoldMT"/>
                <w:b/>
                <w:bCs/>
                <w:color w:val="FFFFFF"/>
                <w:sz w:val="20"/>
                <w:szCs w:val="20"/>
              </w:rPr>
            </w:pPr>
            <w:r w:rsidRPr="006F7A6C">
              <w:rPr>
                <w:rFonts w:ascii="Arial-BoldMT" w:hAnsi="Arial-BoldMT" w:cs="Arial-BoldMT"/>
                <w:b/>
                <w:bCs/>
                <w:color w:val="FFFFFF"/>
                <w:sz w:val="20"/>
                <w:szCs w:val="20"/>
              </w:rPr>
              <w:t>Call Connection Fee</w:t>
            </w:r>
          </w:p>
        </w:tc>
      </w:tr>
      <w:tr w:rsidR="006F7A6C" w:rsidRPr="006F7A6C" w:rsidTr="006F70B5">
        <w:tc>
          <w:tcPr>
            <w:tcW w:w="1809" w:type="dxa"/>
          </w:tcPr>
          <w:p w:rsidR="006F7A6C" w:rsidRPr="006F7A6C" w:rsidRDefault="006F7A6C" w:rsidP="006F7A6C">
            <w:pPr>
              <w:autoSpaceDE w:val="0"/>
              <w:autoSpaceDN w:val="0"/>
              <w:adjustRightInd w:val="0"/>
              <w:rPr>
                <w:rFonts w:cs="Arial-BoldMT"/>
                <w:bCs/>
                <w:sz w:val="20"/>
                <w:szCs w:val="20"/>
              </w:rPr>
            </w:pPr>
            <w:r w:rsidRPr="006F7A6C">
              <w:rPr>
                <w:rFonts w:cs="ArialMT"/>
                <w:sz w:val="20"/>
                <w:szCs w:val="20"/>
              </w:rPr>
              <w:t xml:space="preserve">Local Calls </w:t>
            </w:r>
          </w:p>
        </w:tc>
        <w:tc>
          <w:tcPr>
            <w:tcW w:w="1418" w:type="dxa"/>
          </w:tcPr>
          <w:p w:rsidR="006F7A6C" w:rsidRPr="006F7A6C" w:rsidRDefault="00FC0D73" w:rsidP="006F7A6C">
            <w:pPr>
              <w:autoSpaceDE w:val="0"/>
              <w:autoSpaceDN w:val="0"/>
              <w:adjustRightInd w:val="0"/>
              <w:rPr>
                <w:rFonts w:cs="Arial-BoldMT"/>
                <w:bCs/>
                <w:sz w:val="20"/>
                <w:szCs w:val="20"/>
              </w:rPr>
            </w:pPr>
            <w:r>
              <w:rPr>
                <w:rFonts w:cs="Arial-BoldMT"/>
                <w:bCs/>
                <w:sz w:val="20"/>
                <w:szCs w:val="20"/>
              </w:rPr>
              <w:t>15</w:t>
            </w:r>
            <w:r w:rsidR="006F7A6C" w:rsidRPr="006F7A6C">
              <w:rPr>
                <w:rFonts w:cs="Arial-BoldMT"/>
                <w:bCs/>
                <w:sz w:val="20"/>
                <w:szCs w:val="20"/>
              </w:rPr>
              <w:t>c per call</w:t>
            </w:r>
          </w:p>
        </w:tc>
        <w:tc>
          <w:tcPr>
            <w:tcW w:w="1148" w:type="dxa"/>
          </w:tcPr>
          <w:p w:rsidR="006F7A6C" w:rsidRPr="006F7A6C" w:rsidRDefault="006F7A6C" w:rsidP="006F7A6C">
            <w:pPr>
              <w:autoSpaceDE w:val="0"/>
              <w:autoSpaceDN w:val="0"/>
              <w:adjustRightInd w:val="0"/>
              <w:rPr>
                <w:rFonts w:cs="Arial-BoldMT"/>
                <w:bCs/>
                <w:sz w:val="20"/>
                <w:szCs w:val="20"/>
              </w:rPr>
            </w:pPr>
            <w:r w:rsidRPr="006F7A6C">
              <w:rPr>
                <w:rFonts w:cs="Arial-BoldMT"/>
                <w:bCs/>
                <w:sz w:val="20"/>
                <w:szCs w:val="20"/>
              </w:rPr>
              <w:t>0</w:t>
            </w:r>
          </w:p>
        </w:tc>
      </w:tr>
      <w:tr w:rsidR="006F7A6C" w:rsidRPr="006F7A6C" w:rsidTr="006F70B5">
        <w:tc>
          <w:tcPr>
            <w:tcW w:w="1809" w:type="dxa"/>
          </w:tcPr>
          <w:p w:rsidR="006F7A6C" w:rsidRPr="006F7A6C" w:rsidRDefault="006F7A6C" w:rsidP="006F7A6C">
            <w:pPr>
              <w:autoSpaceDE w:val="0"/>
              <w:autoSpaceDN w:val="0"/>
              <w:adjustRightInd w:val="0"/>
              <w:rPr>
                <w:rFonts w:cs="ArialMT"/>
                <w:sz w:val="20"/>
                <w:szCs w:val="20"/>
              </w:rPr>
            </w:pPr>
            <w:r w:rsidRPr="006F7A6C">
              <w:rPr>
                <w:rFonts w:cs="ArialMT"/>
                <w:sz w:val="20"/>
                <w:szCs w:val="20"/>
              </w:rPr>
              <w:t>National Calls</w:t>
            </w:r>
          </w:p>
        </w:tc>
        <w:tc>
          <w:tcPr>
            <w:tcW w:w="1418" w:type="dxa"/>
          </w:tcPr>
          <w:p w:rsidR="006F7A6C" w:rsidRPr="006F7A6C" w:rsidRDefault="00FC0D73" w:rsidP="006F7A6C">
            <w:pPr>
              <w:autoSpaceDE w:val="0"/>
              <w:autoSpaceDN w:val="0"/>
              <w:adjustRightInd w:val="0"/>
              <w:rPr>
                <w:rFonts w:cs="Arial-BoldMT"/>
                <w:bCs/>
                <w:sz w:val="20"/>
                <w:szCs w:val="20"/>
              </w:rPr>
            </w:pPr>
            <w:r>
              <w:rPr>
                <w:rFonts w:cs="Arial-BoldMT"/>
                <w:bCs/>
                <w:sz w:val="20"/>
                <w:szCs w:val="20"/>
              </w:rPr>
              <w:t>10</w:t>
            </w:r>
            <w:r w:rsidR="006F7A6C" w:rsidRPr="006F7A6C">
              <w:rPr>
                <w:rFonts w:cs="Arial-BoldMT"/>
                <w:bCs/>
                <w:sz w:val="20"/>
                <w:szCs w:val="20"/>
              </w:rPr>
              <w:t>c per minute</w:t>
            </w:r>
          </w:p>
        </w:tc>
        <w:tc>
          <w:tcPr>
            <w:tcW w:w="1148" w:type="dxa"/>
          </w:tcPr>
          <w:p w:rsidR="006F7A6C" w:rsidRPr="006F7A6C" w:rsidRDefault="006F7A6C" w:rsidP="006F7A6C">
            <w:pPr>
              <w:autoSpaceDE w:val="0"/>
              <w:autoSpaceDN w:val="0"/>
              <w:adjustRightInd w:val="0"/>
              <w:rPr>
                <w:rFonts w:cs="Arial-BoldMT"/>
                <w:bCs/>
                <w:sz w:val="20"/>
                <w:szCs w:val="20"/>
              </w:rPr>
            </w:pPr>
            <w:r w:rsidRPr="006F7A6C">
              <w:rPr>
                <w:rFonts w:cs="Arial-BoldMT"/>
                <w:bCs/>
                <w:sz w:val="20"/>
                <w:szCs w:val="20"/>
              </w:rPr>
              <w:t>0</w:t>
            </w:r>
          </w:p>
        </w:tc>
      </w:tr>
      <w:tr w:rsidR="006F7A6C" w:rsidRPr="006F7A6C" w:rsidTr="006F70B5">
        <w:tc>
          <w:tcPr>
            <w:tcW w:w="1809" w:type="dxa"/>
          </w:tcPr>
          <w:p w:rsidR="006F7A6C" w:rsidRPr="006F7A6C" w:rsidRDefault="006F7A6C" w:rsidP="006F7A6C">
            <w:pPr>
              <w:autoSpaceDE w:val="0"/>
              <w:autoSpaceDN w:val="0"/>
              <w:adjustRightInd w:val="0"/>
              <w:rPr>
                <w:rFonts w:cs="ArialMT"/>
                <w:sz w:val="20"/>
                <w:szCs w:val="20"/>
              </w:rPr>
            </w:pPr>
            <w:r w:rsidRPr="006F7A6C">
              <w:rPr>
                <w:rFonts w:cs="ArialMT"/>
                <w:sz w:val="20"/>
                <w:szCs w:val="20"/>
              </w:rPr>
              <w:t xml:space="preserve">Calls to Australian Mobiles </w:t>
            </w:r>
          </w:p>
        </w:tc>
        <w:tc>
          <w:tcPr>
            <w:tcW w:w="1418" w:type="dxa"/>
          </w:tcPr>
          <w:p w:rsidR="006F7A6C" w:rsidRPr="006F7A6C" w:rsidRDefault="00FC0D73" w:rsidP="006F7A6C">
            <w:pPr>
              <w:autoSpaceDE w:val="0"/>
              <w:autoSpaceDN w:val="0"/>
              <w:adjustRightInd w:val="0"/>
              <w:rPr>
                <w:rFonts w:cs="Arial-BoldMT"/>
                <w:bCs/>
                <w:sz w:val="20"/>
                <w:szCs w:val="20"/>
              </w:rPr>
            </w:pPr>
            <w:r>
              <w:rPr>
                <w:rFonts w:cs="Arial-BoldMT"/>
                <w:bCs/>
                <w:sz w:val="20"/>
                <w:szCs w:val="20"/>
              </w:rPr>
              <w:t>29</w:t>
            </w:r>
            <w:r w:rsidR="006F7A6C" w:rsidRPr="006F7A6C">
              <w:rPr>
                <w:rFonts w:cs="Arial-BoldMT"/>
                <w:bCs/>
                <w:sz w:val="20"/>
                <w:szCs w:val="20"/>
              </w:rPr>
              <w:t>c per minute</w:t>
            </w:r>
          </w:p>
        </w:tc>
        <w:tc>
          <w:tcPr>
            <w:tcW w:w="1148" w:type="dxa"/>
          </w:tcPr>
          <w:p w:rsidR="006F7A6C" w:rsidRPr="006F7A6C" w:rsidRDefault="006F7A6C" w:rsidP="006F7A6C">
            <w:pPr>
              <w:autoSpaceDE w:val="0"/>
              <w:autoSpaceDN w:val="0"/>
              <w:adjustRightInd w:val="0"/>
              <w:rPr>
                <w:rFonts w:cs="Arial-BoldMT"/>
                <w:bCs/>
                <w:sz w:val="20"/>
                <w:szCs w:val="20"/>
              </w:rPr>
            </w:pPr>
            <w:r>
              <w:rPr>
                <w:rFonts w:cs="Arial-BoldMT"/>
                <w:bCs/>
                <w:sz w:val="20"/>
                <w:szCs w:val="20"/>
              </w:rPr>
              <w:t>0</w:t>
            </w:r>
            <w:r w:rsidRPr="006F7A6C">
              <w:rPr>
                <w:rFonts w:cs="Arial-BoldMT"/>
                <w:bCs/>
                <w:sz w:val="20"/>
                <w:szCs w:val="20"/>
              </w:rPr>
              <w:t xml:space="preserve"> </w:t>
            </w:r>
          </w:p>
        </w:tc>
      </w:tr>
      <w:tr w:rsidR="006F7A6C" w:rsidRPr="006F7A6C" w:rsidTr="006F70B5">
        <w:tc>
          <w:tcPr>
            <w:tcW w:w="1809" w:type="dxa"/>
          </w:tcPr>
          <w:p w:rsidR="006F7A6C" w:rsidRPr="006F7A6C" w:rsidRDefault="006F7A6C" w:rsidP="006F7A6C">
            <w:pPr>
              <w:autoSpaceDE w:val="0"/>
              <w:autoSpaceDN w:val="0"/>
              <w:adjustRightInd w:val="0"/>
              <w:rPr>
                <w:rFonts w:cs="Arial-BoldMT"/>
                <w:bCs/>
                <w:sz w:val="20"/>
                <w:szCs w:val="20"/>
              </w:rPr>
            </w:pPr>
            <w:r w:rsidRPr="006F7A6C">
              <w:rPr>
                <w:rFonts w:cs="Arial-BoldMT"/>
                <w:bCs/>
                <w:sz w:val="20"/>
                <w:szCs w:val="20"/>
              </w:rPr>
              <w:t>Calls to 13/1300</w:t>
            </w:r>
          </w:p>
        </w:tc>
        <w:tc>
          <w:tcPr>
            <w:tcW w:w="1418" w:type="dxa"/>
          </w:tcPr>
          <w:p w:rsidR="006F7A6C" w:rsidRPr="006F7A6C" w:rsidRDefault="006F7A6C" w:rsidP="006F7A6C">
            <w:pPr>
              <w:autoSpaceDE w:val="0"/>
              <w:autoSpaceDN w:val="0"/>
              <w:adjustRightInd w:val="0"/>
              <w:rPr>
                <w:rFonts w:cs="Arial-BoldMT"/>
                <w:bCs/>
                <w:sz w:val="20"/>
                <w:szCs w:val="20"/>
              </w:rPr>
            </w:pPr>
            <w:r>
              <w:rPr>
                <w:rFonts w:cs="Arial-BoldMT"/>
                <w:bCs/>
                <w:sz w:val="20"/>
                <w:szCs w:val="20"/>
              </w:rPr>
              <w:t>38</w:t>
            </w:r>
            <w:r w:rsidRPr="006F7A6C">
              <w:rPr>
                <w:rFonts w:cs="Arial-BoldMT"/>
                <w:bCs/>
                <w:sz w:val="20"/>
                <w:szCs w:val="20"/>
              </w:rPr>
              <w:t>c per call</w:t>
            </w:r>
          </w:p>
        </w:tc>
        <w:tc>
          <w:tcPr>
            <w:tcW w:w="1148" w:type="dxa"/>
          </w:tcPr>
          <w:p w:rsidR="006F7A6C" w:rsidRPr="006F7A6C" w:rsidRDefault="006F7A6C" w:rsidP="006F7A6C">
            <w:pPr>
              <w:autoSpaceDE w:val="0"/>
              <w:autoSpaceDN w:val="0"/>
              <w:adjustRightInd w:val="0"/>
              <w:rPr>
                <w:rFonts w:cs="Arial-BoldMT"/>
                <w:bCs/>
                <w:sz w:val="20"/>
                <w:szCs w:val="20"/>
              </w:rPr>
            </w:pPr>
            <w:r w:rsidRPr="006F7A6C">
              <w:rPr>
                <w:rFonts w:cs="Arial-BoldMT"/>
                <w:bCs/>
                <w:sz w:val="20"/>
                <w:szCs w:val="20"/>
              </w:rPr>
              <w:t>0</w:t>
            </w:r>
          </w:p>
        </w:tc>
      </w:tr>
      <w:tr w:rsidR="006F7A6C" w:rsidRPr="006F7A6C" w:rsidTr="006F70B5">
        <w:tc>
          <w:tcPr>
            <w:tcW w:w="1809" w:type="dxa"/>
          </w:tcPr>
          <w:p w:rsidR="006F7A6C" w:rsidRPr="006F7A6C" w:rsidRDefault="006F7A6C" w:rsidP="006F7A6C">
            <w:pPr>
              <w:autoSpaceDE w:val="0"/>
              <w:autoSpaceDN w:val="0"/>
              <w:adjustRightInd w:val="0"/>
              <w:rPr>
                <w:rFonts w:cs="Arial-BoldMT"/>
                <w:bCs/>
                <w:sz w:val="20"/>
                <w:szCs w:val="20"/>
              </w:rPr>
            </w:pPr>
            <w:r w:rsidRPr="006F7A6C">
              <w:rPr>
                <w:rFonts w:cs="Arial-BoldMT"/>
                <w:bCs/>
                <w:sz w:val="20"/>
                <w:szCs w:val="20"/>
              </w:rPr>
              <w:t>International</w:t>
            </w:r>
          </w:p>
        </w:tc>
        <w:tc>
          <w:tcPr>
            <w:tcW w:w="1418" w:type="dxa"/>
          </w:tcPr>
          <w:p w:rsidR="006F7A6C" w:rsidRPr="006F7A6C" w:rsidRDefault="006F7A6C" w:rsidP="006F7A6C">
            <w:pPr>
              <w:autoSpaceDE w:val="0"/>
              <w:autoSpaceDN w:val="0"/>
              <w:adjustRightInd w:val="0"/>
              <w:rPr>
                <w:rFonts w:cs="Arial-BoldMT"/>
                <w:bCs/>
                <w:sz w:val="20"/>
                <w:szCs w:val="20"/>
              </w:rPr>
            </w:pPr>
            <w:r>
              <w:rPr>
                <w:rFonts w:cs="Arial-BoldMT"/>
                <w:bCs/>
                <w:sz w:val="20"/>
                <w:szCs w:val="20"/>
              </w:rPr>
              <w:t>View rates at www.peakconnect</w:t>
            </w:r>
            <w:r w:rsidRPr="006F7A6C">
              <w:rPr>
                <w:rFonts w:cs="Arial-BoldMT"/>
                <w:bCs/>
                <w:sz w:val="20"/>
                <w:szCs w:val="20"/>
              </w:rPr>
              <w:t>.com.au</w:t>
            </w:r>
          </w:p>
        </w:tc>
        <w:tc>
          <w:tcPr>
            <w:tcW w:w="1148" w:type="dxa"/>
          </w:tcPr>
          <w:p w:rsidR="006F7A6C" w:rsidRPr="006F7A6C" w:rsidRDefault="006F7A6C" w:rsidP="006F7A6C">
            <w:pPr>
              <w:autoSpaceDE w:val="0"/>
              <w:autoSpaceDN w:val="0"/>
              <w:adjustRightInd w:val="0"/>
              <w:rPr>
                <w:rFonts w:cs="Arial-BoldMT"/>
                <w:bCs/>
                <w:sz w:val="20"/>
                <w:szCs w:val="20"/>
              </w:rPr>
            </w:pPr>
          </w:p>
        </w:tc>
      </w:tr>
    </w:tbl>
    <w:p w:rsidR="00A728CA" w:rsidRDefault="00A728CA" w:rsidP="00646D09">
      <w:pPr>
        <w:rPr>
          <w:sz w:val="24"/>
          <w:szCs w:val="24"/>
        </w:rPr>
      </w:pPr>
    </w:p>
    <w:p w:rsidR="00A728CA" w:rsidRDefault="00A728CA" w:rsidP="00646D09">
      <w:pPr>
        <w:rPr>
          <w:sz w:val="24"/>
          <w:szCs w:val="24"/>
        </w:rPr>
      </w:pPr>
    </w:p>
    <w:p w:rsidR="00A728CA" w:rsidRDefault="00A728CA" w:rsidP="00646D09">
      <w:pPr>
        <w:rPr>
          <w:sz w:val="24"/>
          <w:szCs w:val="24"/>
        </w:rPr>
      </w:pPr>
    </w:p>
    <w:p w:rsidR="00A93EB5" w:rsidRDefault="00A93EB5" w:rsidP="001C392B">
      <w:pPr>
        <w:autoSpaceDE w:val="0"/>
        <w:autoSpaceDN w:val="0"/>
        <w:adjustRightInd w:val="0"/>
        <w:spacing w:after="0" w:line="240" w:lineRule="auto"/>
        <w:rPr>
          <w:rFonts w:ascii="ArialMT" w:hAnsi="ArialMT" w:cs="ArialMT"/>
          <w:color w:val="000000"/>
          <w:sz w:val="20"/>
          <w:szCs w:val="20"/>
        </w:rPr>
      </w:pPr>
    </w:p>
    <w:p w:rsidR="00A93EB5" w:rsidRDefault="00A93EB5" w:rsidP="001C392B">
      <w:pPr>
        <w:autoSpaceDE w:val="0"/>
        <w:autoSpaceDN w:val="0"/>
        <w:adjustRightInd w:val="0"/>
        <w:spacing w:after="0" w:line="240" w:lineRule="auto"/>
        <w:rPr>
          <w:rFonts w:cs="ArialMT"/>
          <w:color w:val="000000"/>
          <w:sz w:val="20"/>
          <w:szCs w:val="20"/>
        </w:rPr>
      </w:pPr>
    </w:p>
    <w:p w:rsidR="00A93EB5" w:rsidRPr="00A93EB5" w:rsidRDefault="00A93EB5" w:rsidP="00A93EB5">
      <w:pPr>
        <w:pStyle w:val="Heading1"/>
        <w:spacing w:before="0"/>
        <w:rPr>
          <w:rFonts w:asciiTheme="minorHAnsi" w:hAnsiTheme="minorHAnsi"/>
          <w:color w:val="1F497D" w:themeColor="text2"/>
        </w:rPr>
      </w:pPr>
      <w:r w:rsidRPr="00A93EB5">
        <w:rPr>
          <w:rFonts w:asciiTheme="minorHAnsi" w:hAnsiTheme="minorHAnsi"/>
          <w:color w:val="1F497D" w:themeColor="text2"/>
        </w:rPr>
        <w:t>Additional Charges</w:t>
      </w:r>
    </w:p>
    <w:p w:rsidR="00A93EB5" w:rsidRPr="00A93EB5" w:rsidRDefault="00A93EB5" w:rsidP="00A93EB5">
      <w:pPr>
        <w:autoSpaceDE w:val="0"/>
        <w:autoSpaceDN w:val="0"/>
        <w:adjustRightInd w:val="0"/>
        <w:spacing w:after="0" w:line="240" w:lineRule="auto"/>
        <w:rPr>
          <w:rFonts w:cs="Arial-BoldMT"/>
          <w:b/>
          <w:bCs/>
          <w:color w:val="1F497D" w:themeColor="text2"/>
          <w:sz w:val="24"/>
          <w:szCs w:val="24"/>
        </w:rPr>
      </w:pPr>
      <w:r w:rsidRPr="00A93EB5">
        <w:rPr>
          <w:rFonts w:cs="Arial-BoldMT"/>
          <w:b/>
          <w:bCs/>
          <w:color w:val="1F497D" w:themeColor="text2"/>
          <w:sz w:val="24"/>
          <w:szCs w:val="24"/>
        </w:rPr>
        <w:t>Service connection charges</w:t>
      </w:r>
    </w:p>
    <w:p w:rsidR="001C392B" w:rsidRPr="00A93EB5" w:rsidRDefault="001C392B" w:rsidP="001C392B">
      <w:pPr>
        <w:autoSpaceDE w:val="0"/>
        <w:autoSpaceDN w:val="0"/>
        <w:adjustRightInd w:val="0"/>
        <w:spacing w:after="0" w:line="240" w:lineRule="auto"/>
        <w:rPr>
          <w:rFonts w:cs="ArialMT"/>
          <w:color w:val="000000"/>
          <w:sz w:val="20"/>
          <w:szCs w:val="20"/>
        </w:rPr>
      </w:pPr>
      <w:r w:rsidRPr="00A93EB5">
        <w:rPr>
          <w:rFonts w:cs="ArialMT"/>
          <w:color w:val="000000"/>
          <w:sz w:val="20"/>
          <w:szCs w:val="20"/>
        </w:rPr>
        <w:t xml:space="preserve">There isn't a charge to transfer an existing </w:t>
      </w:r>
      <w:r w:rsidR="00B03E97" w:rsidRPr="00A93EB5">
        <w:rPr>
          <w:rFonts w:cs="ArialMT"/>
          <w:color w:val="000000"/>
          <w:sz w:val="20"/>
          <w:szCs w:val="20"/>
        </w:rPr>
        <w:t>service; however</w:t>
      </w:r>
      <w:r w:rsidRPr="00A93EB5">
        <w:rPr>
          <w:rFonts w:cs="ArialMT"/>
          <w:color w:val="000000"/>
          <w:sz w:val="20"/>
          <w:szCs w:val="20"/>
        </w:rPr>
        <w:t xml:space="preserve"> a connection charge may apply to connect a new phone service.</w:t>
      </w:r>
    </w:p>
    <w:p w:rsidR="001C392B" w:rsidRDefault="001C392B" w:rsidP="001C392B">
      <w:pPr>
        <w:autoSpaceDE w:val="0"/>
        <w:autoSpaceDN w:val="0"/>
        <w:adjustRightInd w:val="0"/>
        <w:spacing w:after="0" w:line="240" w:lineRule="auto"/>
        <w:rPr>
          <w:rFonts w:ascii="Arial-BoldMT" w:hAnsi="Arial-BoldMT" w:cs="Arial-BoldMT"/>
          <w:b/>
          <w:bCs/>
          <w:color w:val="FFFFFF"/>
          <w:sz w:val="20"/>
          <w:szCs w:val="20"/>
        </w:rPr>
      </w:pPr>
      <w:r>
        <w:rPr>
          <w:rFonts w:ascii="Arial-BoldMT" w:hAnsi="Arial-BoldMT" w:cs="Arial-BoldMT"/>
          <w:b/>
          <w:bCs/>
          <w:color w:val="FFFFFF"/>
          <w:sz w:val="20"/>
          <w:szCs w:val="20"/>
        </w:rPr>
        <w:t>Description Cost</w:t>
      </w:r>
    </w:p>
    <w:tbl>
      <w:tblPr>
        <w:tblStyle w:val="TableGrid"/>
        <w:tblW w:w="4508" w:type="dxa"/>
        <w:tblLook w:val="04A0"/>
      </w:tblPr>
      <w:tblGrid>
        <w:gridCol w:w="3603"/>
        <w:gridCol w:w="905"/>
      </w:tblGrid>
      <w:tr w:rsidR="001C392B" w:rsidTr="00FC0D73">
        <w:trPr>
          <w:trHeight w:val="232"/>
        </w:trPr>
        <w:tc>
          <w:tcPr>
            <w:tcW w:w="3603" w:type="dxa"/>
            <w:shd w:val="clear" w:color="auto" w:fill="548DD4" w:themeFill="text2" w:themeFillTint="99"/>
          </w:tcPr>
          <w:p w:rsidR="001C392B" w:rsidRDefault="001C392B" w:rsidP="001C392B">
            <w:pPr>
              <w:autoSpaceDE w:val="0"/>
              <w:autoSpaceDN w:val="0"/>
              <w:adjustRightInd w:val="0"/>
              <w:rPr>
                <w:rFonts w:ascii="Arial-BoldMT" w:hAnsi="Arial-BoldMT" w:cs="Arial-BoldMT"/>
                <w:b/>
                <w:bCs/>
                <w:color w:val="FFFFFF"/>
                <w:sz w:val="20"/>
                <w:szCs w:val="20"/>
              </w:rPr>
            </w:pPr>
            <w:r>
              <w:rPr>
                <w:rFonts w:ascii="Arial-BoldMT" w:hAnsi="Arial-BoldMT" w:cs="Arial-BoldMT"/>
                <w:b/>
                <w:bCs/>
                <w:color w:val="FFFFFF"/>
                <w:sz w:val="20"/>
                <w:szCs w:val="20"/>
              </w:rPr>
              <w:t>Description</w:t>
            </w:r>
          </w:p>
        </w:tc>
        <w:tc>
          <w:tcPr>
            <w:tcW w:w="905" w:type="dxa"/>
            <w:shd w:val="clear" w:color="auto" w:fill="548DD4" w:themeFill="text2" w:themeFillTint="99"/>
          </w:tcPr>
          <w:p w:rsidR="001C392B" w:rsidRDefault="001C392B" w:rsidP="001C392B">
            <w:pPr>
              <w:autoSpaceDE w:val="0"/>
              <w:autoSpaceDN w:val="0"/>
              <w:adjustRightInd w:val="0"/>
              <w:rPr>
                <w:rFonts w:ascii="Arial-BoldMT" w:hAnsi="Arial-BoldMT" w:cs="Arial-BoldMT"/>
                <w:b/>
                <w:bCs/>
                <w:color w:val="FFFFFF"/>
                <w:sz w:val="20"/>
                <w:szCs w:val="20"/>
              </w:rPr>
            </w:pPr>
            <w:r>
              <w:rPr>
                <w:rFonts w:ascii="Arial-BoldMT" w:hAnsi="Arial-BoldMT" w:cs="Arial-BoldMT"/>
                <w:b/>
                <w:bCs/>
                <w:color w:val="FFFFFF"/>
                <w:sz w:val="20"/>
                <w:szCs w:val="20"/>
              </w:rPr>
              <w:t>Cost</w:t>
            </w:r>
          </w:p>
        </w:tc>
      </w:tr>
      <w:tr w:rsidR="001C392B" w:rsidRPr="00A93EB5" w:rsidTr="00FC0D73">
        <w:trPr>
          <w:trHeight w:val="537"/>
        </w:trPr>
        <w:tc>
          <w:tcPr>
            <w:tcW w:w="3603" w:type="dxa"/>
          </w:tcPr>
          <w:p w:rsidR="001C392B" w:rsidRPr="00A93EB5" w:rsidRDefault="00FC0D73" w:rsidP="001C392B">
            <w:pPr>
              <w:autoSpaceDE w:val="0"/>
              <w:autoSpaceDN w:val="0"/>
              <w:adjustRightInd w:val="0"/>
              <w:rPr>
                <w:rFonts w:cs="Arial-BoldMT"/>
                <w:b/>
                <w:bCs/>
                <w:color w:val="FFFFFF"/>
                <w:sz w:val="20"/>
                <w:szCs w:val="20"/>
              </w:rPr>
            </w:pPr>
            <w:r>
              <w:t xml:space="preserve">Connection fee </w:t>
            </w:r>
            <w:proofErr w:type="spellStart"/>
            <w:r>
              <w:t>PSTN</w:t>
            </w:r>
            <w:proofErr w:type="spellEnd"/>
            <w:r>
              <w:t xml:space="preserve"> conversion to ISDN2</w:t>
            </w:r>
          </w:p>
        </w:tc>
        <w:tc>
          <w:tcPr>
            <w:tcW w:w="905" w:type="dxa"/>
          </w:tcPr>
          <w:p w:rsidR="001C392B" w:rsidRPr="00A93EB5" w:rsidRDefault="00A93EB5" w:rsidP="00FC0D73">
            <w:pPr>
              <w:autoSpaceDE w:val="0"/>
              <w:autoSpaceDN w:val="0"/>
              <w:adjustRightInd w:val="0"/>
              <w:rPr>
                <w:rFonts w:cs="Arial-BoldMT"/>
                <w:b/>
                <w:bCs/>
                <w:sz w:val="20"/>
                <w:szCs w:val="20"/>
              </w:rPr>
            </w:pPr>
            <w:r>
              <w:rPr>
                <w:rFonts w:cs="Arial-BoldMT"/>
                <w:b/>
                <w:bCs/>
                <w:sz w:val="20"/>
                <w:szCs w:val="20"/>
              </w:rPr>
              <w:t>$</w:t>
            </w:r>
            <w:r w:rsidR="00FC0D73">
              <w:rPr>
                <w:rFonts w:cs="Arial-BoldMT"/>
                <w:b/>
                <w:bCs/>
                <w:sz w:val="20"/>
                <w:szCs w:val="20"/>
              </w:rPr>
              <w:t>214.50</w:t>
            </w:r>
          </w:p>
        </w:tc>
      </w:tr>
      <w:tr w:rsidR="001C392B" w:rsidRPr="00A93EB5" w:rsidTr="00FC0D73">
        <w:trPr>
          <w:trHeight w:val="268"/>
        </w:trPr>
        <w:tc>
          <w:tcPr>
            <w:tcW w:w="3603" w:type="dxa"/>
          </w:tcPr>
          <w:p w:rsidR="001C392B" w:rsidRPr="00A93EB5" w:rsidRDefault="00FC0D73" w:rsidP="001C392B">
            <w:pPr>
              <w:autoSpaceDE w:val="0"/>
              <w:autoSpaceDN w:val="0"/>
              <w:adjustRightInd w:val="0"/>
              <w:rPr>
                <w:rFonts w:cs="Arial-BoldMT"/>
                <w:b/>
                <w:bCs/>
                <w:color w:val="FFFFFF"/>
                <w:sz w:val="20"/>
                <w:szCs w:val="20"/>
              </w:rPr>
            </w:pPr>
            <w:r>
              <w:t xml:space="preserve">Conversion ISDN2 to </w:t>
            </w:r>
            <w:proofErr w:type="spellStart"/>
            <w:r>
              <w:t>PSTN</w:t>
            </w:r>
            <w:proofErr w:type="spellEnd"/>
          </w:p>
        </w:tc>
        <w:tc>
          <w:tcPr>
            <w:tcW w:w="905" w:type="dxa"/>
          </w:tcPr>
          <w:p w:rsidR="001C392B" w:rsidRPr="00A93EB5" w:rsidRDefault="00FC0D73" w:rsidP="001C392B">
            <w:pPr>
              <w:autoSpaceDE w:val="0"/>
              <w:autoSpaceDN w:val="0"/>
              <w:adjustRightInd w:val="0"/>
              <w:rPr>
                <w:rFonts w:cs="Arial-BoldMT"/>
                <w:b/>
                <w:bCs/>
                <w:sz w:val="20"/>
                <w:szCs w:val="20"/>
              </w:rPr>
            </w:pPr>
            <w:r>
              <w:rPr>
                <w:rFonts w:cs="Arial-BoldMT"/>
                <w:b/>
                <w:bCs/>
                <w:sz w:val="20"/>
                <w:szCs w:val="20"/>
              </w:rPr>
              <w:t>$205.00</w:t>
            </w:r>
          </w:p>
        </w:tc>
      </w:tr>
      <w:tr w:rsidR="001C392B" w:rsidRPr="00A93EB5" w:rsidTr="00FC0D73">
        <w:trPr>
          <w:trHeight w:val="525"/>
        </w:trPr>
        <w:tc>
          <w:tcPr>
            <w:tcW w:w="3603" w:type="dxa"/>
          </w:tcPr>
          <w:p w:rsidR="001C392B" w:rsidRPr="00A93EB5" w:rsidRDefault="00FC0D73" w:rsidP="001C392B">
            <w:pPr>
              <w:autoSpaceDE w:val="0"/>
              <w:autoSpaceDN w:val="0"/>
              <w:adjustRightInd w:val="0"/>
              <w:rPr>
                <w:rFonts w:cs="Arial-BoldMT"/>
                <w:b/>
                <w:bCs/>
                <w:color w:val="FFFFFF"/>
                <w:sz w:val="20"/>
                <w:szCs w:val="20"/>
              </w:rPr>
            </w:pPr>
            <w:r>
              <w:t>Connection fee ISDN2 new service</w:t>
            </w:r>
            <w:r w:rsidRPr="00A93EB5">
              <w:rPr>
                <w:rFonts w:cs="ArialMT"/>
                <w:sz w:val="20"/>
                <w:szCs w:val="20"/>
              </w:rPr>
              <w:t xml:space="preserve"> </w:t>
            </w:r>
            <w:r w:rsidR="001C392B" w:rsidRPr="00A93EB5">
              <w:rPr>
                <w:rFonts w:cs="ArialMT"/>
                <w:sz w:val="20"/>
                <w:szCs w:val="20"/>
              </w:rPr>
              <w:t>(cabling required)</w:t>
            </w:r>
          </w:p>
        </w:tc>
        <w:tc>
          <w:tcPr>
            <w:tcW w:w="905" w:type="dxa"/>
          </w:tcPr>
          <w:p w:rsidR="001C392B" w:rsidRPr="00A93EB5" w:rsidRDefault="00FC0D73" w:rsidP="001C392B">
            <w:pPr>
              <w:autoSpaceDE w:val="0"/>
              <w:autoSpaceDN w:val="0"/>
              <w:adjustRightInd w:val="0"/>
              <w:rPr>
                <w:rFonts w:cs="Arial-BoldMT"/>
                <w:b/>
                <w:bCs/>
                <w:sz w:val="20"/>
                <w:szCs w:val="20"/>
              </w:rPr>
            </w:pPr>
            <w:r>
              <w:rPr>
                <w:rFonts w:cs="Arial-BoldMT"/>
                <w:b/>
                <w:bCs/>
                <w:sz w:val="20"/>
                <w:szCs w:val="20"/>
              </w:rPr>
              <w:t>$365.87</w:t>
            </w:r>
          </w:p>
        </w:tc>
      </w:tr>
      <w:tr w:rsidR="00FC0D73" w:rsidRPr="00A93EB5" w:rsidTr="00FC0D73">
        <w:trPr>
          <w:trHeight w:val="268"/>
        </w:trPr>
        <w:tc>
          <w:tcPr>
            <w:tcW w:w="3603" w:type="dxa"/>
          </w:tcPr>
          <w:p w:rsidR="00FC0D73" w:rsidRDefault="00FC0D73" w:rsidP="00FC0D73">
            <w:r>
              <w:t>Port in Fee ISDN2</w:t>
            </w:r>
          </w:p>
        </w:tc>
        <w:tc>
          <w:tcPr>
            <w:tcW w:w="905" w:type="dxa"/>
          </w:tcPr>
          <w:p w:rsidR="00FC0D73" w:rsidRDefault="00FC0D73" w:rsidP="001C392B">
            <w:pPr>
              <w:autoSpaceDE w:val="0"/>
              <w:autoSpaceDN w:val="0"/>
              <w:adjustRightInd w:val="0"/>
              <w:rPr>
                <w:rFonts w:cs="Arial-BoldMT"/>
                <w:b/>
                <w:bCs/>
                <w:sz w:val="20"/>
                <w:szCs w:val="20"/>
              </w:rPr>
            </w:pPr>
          </w:p>
        </w:tc>
      </w:tr>
      <w:tr w:rsidR="00FC0D73" w:rsidRPr="00A93EB5" w:rsidTr="00FC0D73">
        <w:trPr>
          <w:trHeight w:val="281"/>
        </w:trPr>
        <w:tc>
          <w:tcPr>
            <w:tcW w:w="3603" w:type="dxa"/>
          </w:tcPr>
          <w:p w:rsidR="00FC0D73" w:rsidRDefault="00FC0D73" w:rsidP="00FC0D73">
            <w:r>
              <w:t>Line Hunt</w:t>
            </w:r>
          </w:p>
        </w:tc>
        <w:tc>
          <w:tcPr>
            <w:tcW w:w="905" w:type="dxa"/>
          </w:tcPr>
          <w:p w:rsidR="00FC0D73" w:rsidRDefault="00FC0D73" w:rsidP="001C392B">
            <w:pPr>
              <w:autoSpaceDE w:val="0"/>
              <w:autoSpaceDN w:val="0"/>
              <w:adjustRightInd w:val="0"/>
              <w:rPr>
                <w:rFonts w:cs="Arial-BoldMT"/>
                <w:b/>
                <w:bCs/>
                <w:sz w:val="20"/>
                <w:szCs w:val="20"/>
              </w:rPr>
            </w:pPr>
            <w:r>
              <w:rPr>
                <w:rFonts w:cs="Arial-BoldMT"/>
                <w:b/>
                <w:bCs/>
                <w:sz w:val="20"/>
                <w:szCs w:val="20"/>
              </w:rPr>
              <w:t>$ 4.20</w:t>
            </w:r>
          </w:p>
        </w:tc>
      </w:tr>
    </w:tbl>
    <w:p w:rsidR="001C392B" w:rsidRDefault="001C392B" w:rsidP="001C392B">
      <w:pPr>
        <w:autoSpaceDE w:val="0"/>
        <w:autoSpaceDN w:val="0"/>
        <w:adjustRightInd w:val="0"/>
        <w:spacing w:after="0" w:line="240" w:lineRule="auto"/>
        <w:rPr>
          <w:rFonts w:ascii="Arial-BoldMT" w:hAnsi="Arial-BoldMT" w:cs="Arial-BoldMT"/>
          <w:b/>
          <w:bCs/>
          <w:color w:val="FFFFFF"/>
          <w:sz w:val="20"/>
          <w:szCs w:val="20"/>
        </w:rPr>
      </w:pPr>
    </w:p>
    <w:p w:rsidR="00886920" w:rsidRPr="00886920" w:rsidRDefault="00886920" w:rsidP="00886920">
      <w:pPr>
        <w:autoSpaceDE w:val="0"/>
        <w:autoSpaceDN w:val="0"/>
        <w:adjustRightInd w:val="0"/>
        <w:spacing w:after="0" w:line="240" w:lineRule="auto"/>
        <w:rPr>
          <w:rFonts w:cs="Arial-BoldMT"/>
          <w:b/>
          <w:bCs/>
          <w:color w:val="1F497D" w:themeColor="text2"/>
          <w:sz w:val="24"/>
          <w:szCs w:val="24"/>
        </w:rPr>
      </w:pPr>
      <w:r w:rsidRPr="00886920">
        <w:rPr>
          <w:rFonts w:cs="Arial-BoldMT"/>
          <w:b/>
          <w:bCs/>
          <w:color w:val="1F497D" w:themeColor="text2"/>
          <w:sz w:val="24"/>
          <w:szCs w:val="24"/>
        </w:rPr>
        <w:t>CONNECTION TIMEFRAMES</w:t>
      </w:r>
    </w:p>
    <w:p w:rsidR="00886920" w:rsidRPr="00886920" w:rsidRDefault="00886920" w:rsidP="00886920">
      <w:pPr>
        <w:autoSpaceDE w:val="0"/>
        <w:autoSpaceDN w:val="0"/>
        <w:adjustRightInd w:val="0"/>
        <w:spacing w:after="0" w:line="240" w:lineRule="auto"/>
        <w:rPr>
          <w:rFonts w:cs="ArialMT"/>
          <w:color w:val="000000"/>
          <w:sz w:val="20"/>
          <w:szCs w:val="20"/>
        </w:rPr>
      </w:pPr>
      <w:r w:rsidRPr="00886920">
        <w:rPr>
          <w:rFonts w:cs="ArialMT"/>
          <w:color w:val="000000"/>
          <w:sz w:val="20"/>
          <w:szCs w:val="20"/>
        </w:rPr>
        <w:t>Once we’ve accepted your application, we’ll try to connect your business</w:t>
      </w:r>
      <w:r>
        <w:rPr>
          <w:rFonts w:cs="ArialMT"/>
          <w:color w:val="000000"/>
          <w:sz w:val="20"/>
          <w:szCs w:val="20"/>
        </w:rPr>
        <w:t xml:space="preserve"> </w:t>
      </w:r>
      <w:r w:rsidRPr="00886920">
        <w:rPr>
          <w:rFonts w:cs="ArialMT"/>
          <w:color w:val="000000"/>
          <w:sz w:val="20"/>
          <w:szCs w:val="20"/>
        </w:rPr>
        <w:t>phone service on the date you ask for, but this might not always be</w:t>
      </w:r>
      <w:r>
        <w:rPr>
          <w:rFonts w:cs="ArialMT"/>
          <w:color w:val="000000"/>
          <w:sz w:val="20"/>
          <w:szCs w:val="20"/>
        </w:rPr>
        <w:t xml:space="preserve"> </w:t>
      </w:r>
      <w:r w:rsidRPr="00886920">
        <w:rPr>
          <w:rFonts w:cs="ArialMT"/>
          <w:color w:val="000000"/>
          <w:sz w:val="20"/>
          <w:szCs w:val="20"/>
        </w:rPr>
        <w:t>possible.</w:t>
      </w:r>
    </w:p>
    <w:p w:rsidR="00886920" w:rsidRPr="00886920" w:rsidRDefault="00886920" w:rsidP="00886920">
      <w:pPr>
        <w:autoSpaceDE w:val="0"/>
        <w:autoSpaceDN w:val="0"/>
        <w:adjustRightInd w:val="0"/>
        <w:spacing w:after="0" w:line="240" w:lineRule="auto"/>
        <w:rPr>
          <w:rFonts w:cs="ArialMT"/>
          <w:color w:val="000000"/>
          <w:sz w:val="20"/>
          <w:szCs w:val="20"/>
        </w:rPr>
      </w:pPr>
      <w:r w:rsidRPr="00886920">
        <w:rPr>
          <w:rFonts w:cs="ArialMT"/>
          <w:color w:val="000000"/>
          <w:sz w:val="20"/>
          <w:szCs w:val="20"/>
        </w:rPr>
        <w:t>If there has been a previous working business phone service at your</w:t>
      </w:r>
      <w:r>
        <w:rPr>
          <w:rFonts w:cs="ArialMT"/>
          <w:color w:val="000000"/>
          <w:sz w:val="20"/>
          <w:szCs w:val="20"/>
        </w:rPr>
        <w:t xml:space="preserve"> </w:t>
      </w:r>
      <w:r w:rsidRPr="00886920">
        <w:rPr>
          <w:rFonts w:cs="ArialMT"/>
          <w:color w:val="000000"/>
          <w:sz w:val="20"/>
          <w:szCs w:val="20"/>
        </w:rPr>
        <w:t>property and we can reconnect it without having to visit your property,</w:t>
      </w:r>
    </w:p>
    <w:p w:rsidR="00886920" w:rsidRDefault="00886920" w:rsidP="001C392B">
      <w:pPr>
        <w:autoSpaceDE w:val="0"/>
        <w:autoSpaceDN w:val="0"/>
        <w:adjustRightInd w:val="0"/>
        <w:spacing w:after="0" w:line="240" w:lineRule="auto"/>
        <w:rPr>
          <w:rFonts w:cs="ArialMT"/>
          <w:color w:val="000000"/>
          <w:sz w:val="20"/>
          <w:szCs w:val="20"/>
        </w:rPr>
      </w:pPr>
      <w:proofErr w:type="gramStart"/>
      <w:r w:rsidRPr="00886920">
        <w:rPr>
          <w:rFonts w:cs="ArialMT"/>
          <w:color w:val="000000"/>
          <w:sz w:val="20"/>
          <w:szCs w:val="20"/>
        </w:rPr>
        <w:t>the</w:t>
      </w:r>
      <w:proofErr w:type="gramEnd"/>
      <w:r w:rsidRPr="00886920">
        <w:rPr>
          <w:rFonts w:cs="ArialMT"/>
          <w:color w:val="000000"/>
          <w:sz w:val="20"/>
          <w:szCs w:val="20"/>
        </w:rPr>
        <w:t xml:space="preserve"> local telephone exchange or anywhere in between, then we aim to</w:t>
      </w:r>
      <w:r>
        <w:rPr>
          <w:rFonts w:cs="ArialMT"/>
          <w:color w:val="000000"/>
          <w:sz w:val="20"/>
          <w:szCs w:val="20"/>
        </w:rPr>
        <w:t xml:space="preserve"> </w:t>
      </w:r>
      <w:r w:rsidRPr="00886920">
        <w:rPr>
          <w:rFonts w:cs="ArialMT"/>
          <w:color w:val="000000"/>
          <w:sz w:val="20"/>
          <w:szCs w:val="20"/>
        </w:rPr>
        <w:t>connect the service within two working days of your request. If this isn’t</w:t>
      </w:r>
      <w:r>
        <w:rPr>
          <w:rFonts w:cs="ArialMT"/>
          <w:color w:val="000000"/>
          <w:sz w:val="20"/>
          <w:szCs w:val="20"/>
        </w:rPr>
        <w:t xml:space="preserve"> </w:t>
      </w:r>
      <w:r w:rsidRPr="00886920">
        <w:rPr>
          <w:rFonts w:cs="ArialMT"/>
          <w:color w:val="000000"/>
          <w:sz w:val="20"/>
          <w:szCs w:val="20"/>
        </w:rPr>
        <w:t>possible, then we aim to connect your service within five to 15 working</w:t>
      </w:r>
      <w:r>
        <w:rPr>
          <w:rFonts w:cs="ArialMT"/>
          <w:color w:val="000000"/>
          <w:sz w:val="20"/>
          <w:szCs w:val="20"/>
        </w:rPr>
        <w:t xml:space="preserve"> </w:t>
      </w:r>
      <w:r w:rsidRPr="00886920">
        <w:rPr>
          <w:rFonts w:cs="ArialMT"/>
          <w:color w:val="000000"/>
          <w:sz w:val="20"/>
          <w:szCs w:val="20"/>
        </w:rPr>
        <w:t>days, depending on your location.</w:t>
      </w:r>
    </w:p>
    <w:p w:rsidR="00886920" w:rsidRDefault="00886920" w:rsidP="001C392B">
      <w:pPr>
        <w:autoSpaceDE w:val="0"/>
        <w:autoSpaceDN w:val="0"/>
        <w:adjustRightInd w:val="0"/>
        <w:spacing w:after="0" w:line="240" w:lineRule="auto"/>
        <w:rPr>
          <w:rFonts w:cs="ArialMT"/>
          <w:color w:val="000000"/>
          <w:sz w:val="20"/>
          <w:szCs w:val="20"/>
        </w:rPr>
      </w:pPr>
      <w:bookmarkStart w:id="0" w:name="_GoBack"/>
      <w:bookmarkEnd w:id="0"/>
    </w:p>
    <w:p w:rsidR="001C392B" w:rsidRPr="00A93EB5" w:rsidRDefault="001C392B" w:rsidP="001C392B">
      <w:pPr>
        <w:autoSpaceDE w:val="0"/>
        <w:autoSpaceDN w:val="0"/>
        <w:adjustRightInd w:val="0"/>
        <w:spacing w:after="0" w:line="240" w:lineRule="auto"/>
        <w:rPr>
          <w:rFonts w:cs="Arial-BoldMT"/>
          <w:b/>
          <w:bCs/>
          <w:color w:val="1F497D" w:themeColor="text2"/>
          <w:sz w:val="24"/>
          <w:szCs w:val="24"/>
        </w:rPr>
      </w:pPr>
      <w:r w:rsidRPr="00A93EB5">
        <w:rPr>
          <w:rFonts w:cs="Arial-BoldMT"/>
          <w:b/>
          <w:bCs/>
          <w:color w:val="1F497D" w:themeColor="text2"/>
          <w:sz w:val="24"/>
          <w:szCs w:val="24"/>
        </w:rPr>
        <w:t>Billing</w:t>
      </w:r>
    </w:p>
    <w:p w:rsidR="00B01F9B" w:rsidRPr="00A93EB5" w:rsidRDefault="001C392B" w:rsidP="001C392B">
      <w:pPr>
        <w:autoSpaceDE w:val="0"/>
        <w:autoSpaceDN w:val="0"/>
        <w:adjustRightInd w:val="0"/>
        <w:spacing w:after="0" w:line="240" w:lineRule="auto"/>
        <w:rPr>
          <w:sz w:val="20"/>
          <w:szCs w:val="20"/>
        </w:rPr>
      </w:pPr>
      <w:r w:rsidRPr="00A93EB5">
        <w:rPr>
          <w:rFonts w:cs="ArialMT"/>
          <w:color w:val="000000"/>
          <w:sz w:val="20"/>
          <w:szCs w:val="20"/>
        </w:rPr>
        <w:t>Your service is invoiced on the same date each month (e.g. 15th of every month). We bill you in advance for the minimum monthly charge and in arrears for calls not included in the minimum monthly charge. Your first in</w:t>
      </w:r>
      <w:r w:rsidR="00B74C4D">
        <w:rPr>
          <w:rFonts w:cs="ArialMT"/>
          <w:color w:val="000000"/>
          <w:sz w:val="20"/>
          <w:szCs w:val="20"/>
        </w:rPr>
        <w:t>voice will be higher than $38.00</w:t>
      </w:r>
      <w:r w:rsidRPr="00A93EB5">
        <w:rPr>
          <w:rFonts w:cs="ArialMT"/>
          <w:color w:val="000000"/>
          <w:sz w:val="20"/>
          <w:szCs w:val="20"/>
        </w:rPr>
        <w:t xml:space="preserve"> bec</w:t>
      </w:r>
      <w:r w:rsidR="00A93EB5">
        <w:rPr>
          <w:rFonts w:cs="ArialMT"/>
          <w:color w:val="000000"/>
          <w:sz w:val="20"/>
          <w:szCs w:val="20"/>
        </w:rPr>
        <w:t>ause it will include a partial M</w:t>
      </w:r>
      <w:r w:rsidRPr="00A93EB5">
        <w:rPr>
          <w:rFonts w:cs="ArialMT"/>
          <w:color w:val="000000"/>
          <w:sz w:val="20"/>
          <w:szCs w:val="20"/>
        </w:rPr>
        <w:t>on</w:t>
      </w:r>
      <w:r w:rsidR="00A93EB5">
        <w:rPr>
          <w:rFonts w:cs="ArialMT"/>
          <w:color w:val="000000"/>
          <w:sz w:val="20"/>
          <w:szCs w:val="20"/>
        </w:rPr>
        <w:t xml:space="preserve">thly Fee billed in </w:t>
      </w:r>
      <w:r w:rsidRPr="00A93EB5">
        <w:rPr>
          <w:rFonts w:cs="ArialMT"/>
          <w:color w:val="000000"/>
          <w:sz w:val="20"/>
          <w:szCs w:val="20"/>
        </w:rPr>
        <w:t>arrears (for</w:t>
      </w:r>
      <w:r w:rsidR="00A93EB5">
        <w:rPr>
          <w:rFonts w:cs="ArialMT"/>
          <w:color w:val="000000"/>
          <w:sz w:val="20"/>
          <w:szCs w:val="20"/>
        </w:rPr>
        <w:t xml:space="preserve"> the period between your service </w:t>
      </w:r>
      <w:r w:rsidRPr="00A93EB5">
        <w:rPr>
          <w:rFonts w:cs="ArialMT"/>
          <w:color w:val="000000"/>
          <w:sz w:val="20"/>
          <w:szCs w:val="20"/>
        </w:rPr>
        <w:t>activation and your first invoice) plus the Plan Fee for the following month billed in advance.</w:t>
      </w:r>
    </w:p>
    <w:p w:rsidR="00886920" w:rsidRDefault="00886920" w:rsidP="00A93EB5">
      <w:pPr>
        <w:pStyle w:val="Heading1"/>
        <w:spacing w:before="0"/>
        <w:rPr>
          <w:rFonts w:asciiTheme="minorHAnsi" w:hAnsiTheme="minorHAnsi"/>
          <w:color w:val="00B050"/>
        </w:rPr>
      </w:pPr>
    </w:p>
    <w:p w:rsidR="006F7A6C" w:rsidRDefault="006F7A6C" w:rsidP="006F7A6C"/>
    <w:p w:rsidR="006F7A6C" w:rsidRDefault="006F7A6C" w:rsidP="006F7A6C"/>
    <w:p w:rsidR="006F7A6C" w:rsidRDefault="006F7A6C" w:rsidP="006F7A6C"/>
    <w:p w:rsidR="006F7A6C" w:rsidRDefault="006F7A6C" w:rsidP="006F7A6C"/>
    <w:p w:rsidR="006F7A6C" w:rsidRDefault="006F7A6C" w:rsidP="006F7A6C"/>
    <w:p w:rsidR="006F7A6C" w:rsidRPr="006F7A6C" w:rsidRDefault="006F7A6C" w:rsidP="006F7A6C"/>
    <w:p w:rsidR="00A93EB5" w:rsidRPr="000C2FC5" w:rsidRDefault="00A93EB5" w:rsidP="00A93EB5">
      <w:pPr>
        <w:pStyle w:val="Heading1"/>
        <w:spacing w:before="0"/>
        <w:rPr>
          <w:rFonts w:asciiTheme="minorHAnsi" w:hAnsiTheme="minorHAnsi"/>
          <w:color w:val="00B050"/>
        </w:rPr>
      </w:pPr>
      <w:r w:rsidRPr="000C2FC5">
        <w:rPr>
          <w:rFonts w:asciiTheme="minorHAnsi" w:hAnsiTheme="minorHAnsi"/>
          <w:color w:val="00B050"/>
        </w:rPr>
        <w:lastRenderedPageBreak/>
        <w:t>Other Information</w:t>
      </w:r>
    </w:p>
    <w:p w:rsidR="006F7A6C" w:rsidRPr="001C7F2A" w:rsidRDefault="006F7A6C" w:rsidP="006F7A6C">
      <w:pPr>
        <w:pStyle w:val="Heading1"/>
        <w:spacing w:before="0"/>
        <w:rPr>
          <w:rFonts w:asciiTheme="minorHAnsi" w:hAnsiTheme="minorHAnsi"/>
          <w:color w:val="1F497D" w:themeColor="text2"/>
          <w:sz w:val="24"/>
          <w:szCs w:val="24"/>
        </w:rPr>
      </w:pPr>
      <w:r w:rsidRPr="001C7F2A">
        <w:rPr>
          <w:rFonts w:asciiTheme="minorHAnsi" w:hAnsiTheme="minorHAnsi"/>
          <w:color w:val="1F497D" w:themeColor="text2"/>
          <w:sz w:val="24"/>
          <w:szCs w:val="24"/>
        </w:rPr>
        <w:t>Call and Data Usage Information</w:t>
      </w:r>
    </w:p>
    <w:p w:rsidR="006F7A6C" w:rsidRPr="00FB421D" w:rsidRDefault="006F7A6C" w:rsidP="006F7A6C">
      <w:pPr>
        <w:rPr>
          <w:sz w:val="20"/>
          <w:szCs w:val="20"/>
        </w:rPr>
      </w:pPr>
      <w:r>
        <w:rPr>
          <w:sz w:val="20"/>
          <w:szCs w:val="20"/>
        </w:rPr>
        <w:t>PEAK CONNECT</w:t>
      </w:r>
      <w:r w:rsidRPr="00FB421D">
        <w:rPr>
          <w:sz w:val="20"/>
          <w:szCs w:val="20"/>
        </w:rPr>
        <w:t xml:space="preserve"> customers can obtain information:</w:t>
      </w:r>
    </w:p>
    <w:p w:rsidR="006F7A6C" w:rsidRPr="00FB421D" w:rsidRDefault="006F7A6C" w:rsidP="006F7A6C">
      <w:pPr>
        <w:pStyle w:val="ListParagraph"/>
        <w:numPr>
          <w:ilvl w:val="0"/>
          <w:numId w:val="1"/>
        </w:numPr>
        <w:rPr>
          <w:sz w:val="20"/>
          <w:szCs w:val="20"/>
        </w:rPr>
      </w:pPr>
      <w:r w:rsidRPr="00FB421D">
        <w:rPr>
          <w:sz w:val="20"/>
          <w:szCs w:val="20"/>
        </w:rPr>
        <w:t xml:space="preserve">On </w:t>
      </w:r>
      <w:r>
        <w:rPr>
          <w:sz w:val="20"/>
          <w:szCs w:val="20"/>
        </w:rPr>
        <w:t>PEAK CONNECT</w:t>
      </w:r>
      <w:r w:rsidRPr="00FB421D">
        <w:rPr>
          <w:sz w:val="20"/>
          <w:szCs w:val="20"/>
        </w:rPr>
        <w:t xml:space="preserve"> usage pricing at </w:t>
      </w:r>
      <w:hyperlink r:id="rId7" w:history="1">
        <w:r w:rsidRPr="003C333E">
          <w:rPr>
            <w:rStyle w:val="Hyperlink"/>
            <w:sz w:val="20"/>
            <w:szCs w:val="20"/>
          </w:rPr>
          <w:t>www.peakconnect.com.au</w:t>
        </w:r>
      </w:hyperlink>
    </w:p>
    <w:p w:rsidR="006F7A6C" w:rsidRPr="00FB421D" w:rsidRDefault="006F7A6C" w:rsidP="006F7A6C">
      <w:pPr>
        <w:pStyle w:val="ListParagraph"/>
        <w:numPr>
          <w:ilvl w:val="0"/>
          <w:numId w:val="1"/>
        </w:numPr>
        <w:rPr>
          <w:sz w:val="20"/>
          <w:szCs w:val="20"/>
        </w:rPr>
      </w:pPr>
      <w:r w:rsidRPr="00FB421D">
        <w:rPr>
          <w:sz w:val="20"/>
          <w:szCs w:val="20"/>
        </w:rPr>
        <w:t xml:space="preserve">On their </w:t>
      </w:r>
      <w:r>
        <w:rPr>
          <w:sz w:val="20"/>
          <w:szCs w:val="20"/>
        </w:rPr>
        <w:t>PEAK CONNECT</w:t>
      </w:r>
      <w:r w:rsidRPr="00FB421D">
        <w:rPr>
          <w:sz w:val="20"/>
          <w:szCs w:val="20"/>
        </w:rPr>
        <w:t xml:space="preserve"> data usage and billing at </w:t>
      </w:r>
      <w:hyperlink r:id="rId8" w:history="1">
        <w:r>
          <w:rPr>
            <w:rStyle w:val="Hyperlink"/>
            <w:sz w:val="20"/>
            <w:szCs w:val="20"/>
          </w:rPr>
          <w:t>portal.peakconnect</w:t>
        </w:r>
        <w:r w:rsidRPr="00FB421D">
          <w:rPr>
            <w:rStyle w:val="Hyperlink"/>
            <w:sz w:val="20"/>
            <w:szCs w:val="20"/>
          </w:rPr>
          <w:t>.com.au</w:t>
        </w:r>
      </w:hyperlink>
    </w:p>
    <w:p w:rsidR="006F7A6C" w:rsidRPr="001C7F2A" w:rsidRDefault="006F7A6C" w:rsidP="006F7A6C">
      <w:pPr>
        <w:pStyle w:val="Heading1"/>
        <w:spacing w:before="0"/>
        <w:rPr>
          <w:rFonts w:asciiTheme="minorHAnsi" w:hAnsiTheme="minorHAnsi"/>
          <w:color w:val="1F497D" w:themeColor="text2"/>
          <w:sz w:val="24"/>
          <w:szCs w:val="24"/>
        </w:rPr>
      </w:pPr>
      <w:r>
        <w:rPr>
          <w:rFonts w:asciiTheme="minorHAnsi" w:hAnsiTheme="minorHAnsi"/>
          <w:color w:val="1F497D" w:themeColor="text2"/>
          <w:sz w:val="24"/>
          <w:szCs w:val="24"/>
        </w:rPr>
        <w:t>Using your Service Overseas</w:t>
      </w:r>
    </w:p>
    <w:p w:rsidR="006F7A6C" w:rsidRPr="0035709F" w:rsidRDefault="006F7A6C" w:rsidP="006F7A6C">
      <w:pPr>
        <w:pStyle w:val="p"/>
        <w:jc w:val="left"/>
        <w:rPr>
          <w:rFonts w:asciiTheme="minorHAnsi" w:hAnsiTheme="minorHAnsi"/>
          <w:sz w:val="20"/>
          <w:szCs w:val="20"/>
        </w:rPr>
      </w:pPr>
      <w:r>
        <w:rPr>
          <w:rFonts w:asciiTheme="minorHAnsi" w:hAnsiTheme="minorHAnsi"/>
          <w:sz w:val="20"/>
          <w:szCs w:val="20"/>
        </w:rPr>
        <w:t xml:space="preserve">Your </w:t>
      </w:r>
      <w:r w:rsidRPr="0035709F">
        <w:rPr>
          <w:rFonts w:asciiTheme="minorHAnsi" w:hAnsiTheme="minorHAnsi"/>
          <w:sz w:val="20"/>
          <w:szCs w:val="20"/>
        </w:rPr>
        <w:t xml:space="preserve">Monthly Data Allowances doesn’t include usage while </w:t>
      </w:r>
      <w:r>
        <w:rPr>
          <w:rFonts w:asciiTheme="minorHAnsi" w:hAnsiTheme="minorHAnsi"/>
          <w:sz w:val="20"/>
          <w:szCs w:val="20"/>
        </w:rPr>
        <w:t>you are</w:t>
      </w:r>
      <w:r w:rsidRPr="0035709F">
        <w:rPr>
          <w:rFonts w:asciiTheme="minorHAnsi" w:hAnsiTheme="minorHAnsi"/>
          <w:sz w:val="20"/>
          <w:szCs w:val="20"/>
        </w:rPr>
        <w:t xml:space="preserve"> overseas, so you’ll be charged separately for this usage. </w:t>
      </w:r>
    </w:p>
    <w:p w:rsidR="006F7A6C" w:rsidRPr="002939B2" w:rsidRDefault="006F7A6C" w:rsidP="006F7A6C">
      <w:pPr>
        <w:pStyle w:val="p"/>
        <w:jc w:val="left"/>
        <w:rPr>
          <w:rFonts w:asciiTheme="minorHAnsi" w:hAnsiTheme="minorHAnsi"/>
          <w:sz w:val="20"/>
          <w:szCs w:val="20"/>
        </w:rPr>
      </w:pPr>
      <w:r w:rsidRPr="0035709F">
        <w:rPr>
          <w:rFonts w:asciiTheme="minorHAnsi" w:hAnsiTheme="minorHAnsi"/>
          <w:sz w:val="20"/>
          <w:szCs w:val="20"/>
        </w:rPr>
        <w:t xml:space="preserve">You can find the rates for international usage at </w:t>
      </w:r>
      <w:r>
        <w:rPr>
          <w:rStyle w:val="char-style-override-6"/>
          <w:rFonts w:asciiTheme="minorHAnsi" w:hAnsiTheme="minorHAnsi"/>
          <w:sz w:val="20"/>
          <w:szCs w:val="20"/>
        </w:rPr>
        <w:t>http://peakconnect</w:t>
      </w:r>
      <w:r w:rsidRPr="0059484D">
        <w:rPr>
          <w:rStyle w:val="char-style-override-6"/>
          <w:rFonts w:asciiTheme="minorHAnsi" w:hAnsiTheme="minorHAnsi"/>
          <w:sz w:val="20"/>
          <w:szCs w:val="20"/>
        </w:rPr>
        <w:t>.com.au/images/cis/Mobile/CIS-International_Roaming.pdf</w:t>
      </w:r>
    </w:p>
    <w:p w:rsidR="006F7A6C" w:rsidRDefault="006F7A6C" w:rsidP="006F7A6C">
      <w:pPr>
        <w:pStyle w:val="p"/>
        <w:jc w:val="left"/>
        <w:rPr>
          <w:rFonts w:asciiTheme="minorHAnsi" w:hAnsiTheme="minorHAnsi"/>
          <w:color w:val="1F497D" w:themeColor="text2"/>
          <w:sz w:val="24"/>
          <w:szCs w:val="24"/>
        </w:rPr>
      </w:pPr>
    </w:p>
    <w:p w:rsidR="006F7A6C" w:rsidRPr="005B3029" w:rsidRDefault="006F7A6C" w:rsidP="006F7A6C">
      <w:pPr>
        <w:keepNext/>
        <w:keepLines/>
        <w:spacing w:after="0"/>
        <w:outlineLvl w:val="0"/>
        <w:rPr>
          <w:rFonts w:eastAsiaTheme="majorEastAsia" w:cstheme="majorBidi"/>
          <w:b/>
          <w:bCs/>
          <w:color w:val="1F497D" w:themeColor="text2"/>
          <w:sz w:val="24"/>
          <w:szCs w:val="24"/>
        </w:rPr>
      </w:pPr>
      <w:r w:rsidRPr="005B3029">
        <w:rPr>
          <w:rFonts w:eastAsiaTheme="majorEastAsia" w:cstheme="majorBidi"/>
          <w:b/>
          <w:bCs/>
          <w:color w:val="1F497D" w:themeColor="text2"/>
          <w:sz w:val="24"/>
          <w:szCs w:val="24"/>
        </w:rPr>
        <w:t>Customer Service Contact Details</w:t>
      </w:r>
    </w:p>
    <w:p w:rsidR="006F7A6C" w:rsidRPr="005B3029" w:rsidRDefault="006F7A6C" w:rsidP="006F7A6C">
      <w:pPr>
        <w:spacing w:line="240" w:lineRule="auto"/>
        <w:rPr>
          <w:sz w:val="20"/>
          <w:szCs w:val="20"/>
        </w:rPr>
      </w:pPr>
      <w:r w:rsidRPr="005B3029">
        <w:rPr>
          <w:sz w:val="20"/>
          <w:szCs w:val="20"/>
        </w:rPr>
        <w:t xml:space="preserve">You can contact PEAK CONNECT Customer Service by calling </w:t>
      </w:r>
      <w:r w:rsidRPr="005B3029">
        <w:rPr>
          <w:b/>
          <w:sz w:val="20"/>
          <w:szCs w:val="20"/>
        </w:rPr>
        <w:t>1300761492</w:t>
      </w:r>
      <w:r w:rsidRPr="005B3029">
        <w:rPr>
          <w:sz w:val="20"/>
          <w:szCs w:val="20"/>
        </w:rPr>
        <w:t>: or by emailing support@peakconnect.com.au</w:t>
      </w:r>
    </w:p>
    <w:p w:rsidR="006F7A6C" w:rsidRPr="005B3029" w:rsidRDefault="006F7A6C" w:rsidP="006F7A6C">
      <w:pPr>
        <w:keepNext/>
        <w:keepLines/>
        <w:spacing w:after="0"/>
        <w:outlineLvl w:val="0"/>
        <w:rPr>
          <w:rFonts w:eastAsiaTheme="majorEastAsia" w:cstheme="majorBidi"/>
          <w:b/>
          <w:bCs/>
          <w:color w:val="1F497D" w:themeColor="text2"/>
          <w:sz w:val="24"/>
          <w:szCs w:val="24"/>
        </w:rPr>
      </w:pPr>
      <w:r w:rsidRPr="005B3029">
        <w:rPr>
          <w:rFonts w:eastAsiaTheme="majorEastAsia" w:cstheme="majorBidi"/>
          <w:b/>
          <w:bCs/>
          <w:color w:val="1F497D" w:themeColor="text2"/>
          <w:sz w:val="24"/>
          <w:szCs w:val="24"/>
        </w:rPr>
        <w:t>Dispute Resolution Process</w:t>
      </w:r>
    </w:p>
    <w:p w:rsidR="006F7A6C" w:rsidRPr="005B3029" w:rsidRDefault="006F7A6C" w:rsidP="006F7A6C">
      <w:pPr>
        <w:spacing w:line="240" w:lineRule="auto"/>
        <w:rPr>
          <w:sz w:val="20"/>
          <w:szCs w:val="20"/>
        </w:rPr>
      </w:pPr>
      <w:r w:rsidRPr="005B3029">
        <w:rPr>
          <w:sz w:val="20"/>
          <w:szCs w:val="20"/>
        </w:rPr>
        <w:t xml:space="preserve">If you are dissatisfied with the outcome of your customer service request and wish to take the matter further, a complaint should be made in writing and lodged via the feedback contact page on our website at www.peakconnect.com.au or by emailing </w:t>
      </w:r>
      <w:hyperlink r:id="rId9" w:history="1">
        <w:r w:rsidRPr="005B3029">
          <w:rPr>
            <w:color w:val="0000FF" w:themeColor="hyperlink"/>
            <w:sz w:val="20"/>
            <w:szCs w:val="20"/>
            <w:u w:val="single"/>
          </w:rPr>
          <w:t>support@peakconnect.com.au</w:t>
        </w:r>
      </w:hyperlink>
      <w:r w:rsidRPr="005B3029">
        <w:rPr>
          <w:sz w:val="20"/>
          <w:szCs w:val="20"/>
        </w:rPr>
        <w:t xml:space="preserve">  </w:t>
      </w:r>
      <w:proofErr w:type="gramStart"/>
      <w:r w:rsidRPr="005B3029">
        <w:rPr>
          <w:sz w:val="20"/>
          <w:szCs w:val="20"/>
        </w:rPr>
        <w:t>Our</w:t>
      </w:r>
      <w:proofErr w:type="gramEnd"/>
      <w:r w:rsidRPr="005B3029">
        <w:rPr>
          <w:sz w:val="20"/>
          <w:szCs w:val="20"/>
        </w:rPr>
        <w:t xml:space="preserve"> complaint handling policy can be downloaded at </w:t>
      </w:r>
      <w:hyperlink r:id="rId10" w:history="1">
        <w:r w:rsidRPr="003C333E">
          <w:rPr>
            <w:rStyle w:val="Hyperlink"/>
            <w:sz w:val="20"/>
            <w:szCs w:val="20"/>
          </w:rPr>
          <w:t>http://peakconnect.com.au/support/policies</w:t>
        </w:r>
      </w:hyperlink>
    </w:p>
    <w:p w:rsidR="006F7A6C" w:rsidRPr="005B3029" w:rsidRDefault="006F7A6C" w:rsidP="006F7A6C">
      <w:pPr>
        <w:keepNext/>
        <w:keepLines/>
        <w:spacing w:after="0" w:line="240" w:lineRule="auto"/>
        <w:outlineLvl w:val="0"/>
        <w:rPr>
          <w:rFonts w:eastAsiaTheme="majorEastAsia" w:cstheme="majorBidi"/>
          <w:b/>
          <w:bCs/>
          <w:color w:val="1F497D" w:themeColor="text2"/>
          <w:sz w:val="24"/>
          <w:szCs w:val="24"/>
        </w:rPr>
      </w:pPr>
      <w:r w:rsidRPr="005B3029">
        <w:rPr>
          <w:rFonts w:eastAsiaTheme="majorEastAsia" w:cstheme="majorBidi"/>
          <w:b/>
          <w:bCs/>
          <w:color w:val="1F497D" w:themeColor="text2"/>
          <w:sz w:val="24"/>
          <w:szCs w:val="24"/>
        </w:rPr>
        <w:t>Telecommunications Industry Ombudsman</w:t>
      </w:r>
    </w:p>
    <w:p w:rsidR="006F7A6C" w:rsidRPr="003F46E4" w:rsidRDefault="006F7A6C" w:rsidP="006F7A6C">
      <w:pPr>
        <w:pStyle w:val="Heading1"/>
        <w:spacing w:before="0"/>
      </w:pPr>
      <w:r w:rsidRPr="005B3029">
        <w:rPr>
          <w:rFonts w:asciiTheme="minorHAnsi" w:eastAsiaTheme="minorHAnsi" w:hAnsiTheme="minorHAnsi" w:cstheme="minorBidi"/>
          <w:b w:val="0"/>
          <w:bCs w:val="0"/>
          <w:color w:val="auto"/>
          <w:sz w:val="20"/>
          <w:szCs w:val="20"/>
        </w:rPr>
        <w:t xml:space="preserve">If you are dissatisfied with the outcome of your complaint after following the above process, you may contact the TIO (Telecommunications Industry Ombudsman) for independent mediation.  The TIO can be contacted by calling </w:t>
      </w:r>
      <w:r w:rsidRPr="005B3029">
        <w:rPr>
          <w:rFonts w:asciiTheme="minorHAnsi" w:eastAsiaTheme="minorHAnsi" w:hAnsiTheme="minorHAnsi" w:cstheme="minorBidi"/>
          <w:bCs w:val="0"/>
          <w:color w:val="auto"/>
          <w:sz w:val="20"/>
          <w:szCs w:val="20"/>
        </w:rPr>
        <w:t>1800 062 058</w:t>
      </w:r>
      <w:r w:rsidRPr="005B3029">
        <w:rPr>
          <w:rFonts w:asciiTheme="minorHAnsi" w:eastAsiaTheme="minorHAnsi" w:hAnsiTheme="minorHAnsi" w:cstheme="minorBidi"/>
          <w:b w:val="0"/>
          <w:bCs w:val="0"/>
          <w:color w:val="auto"/>
          <w:sz w:val="20"/>
          <w:szCs w:val="20"/>
        </w:rPr>
        <w:t xml:space="preserve"> or visiting the TIO website at </w:t>
      </w:r>
      <w:hyperlink r:id="rId11" w:history="1">
        <w:r w:rsidRPr="005B3029">
          <w:rPr>
            <w:rFonts w:asciiTheme="minorHAnsi" w:eastAsiaTheme="minorHAnsi" w:hAnsiTheme="minorHAnsi" w:cstheme="minorBidi"/>
            <w:b w:val="0"/>
            <w:bCs w:val="0"/>
            <w:color w:val="0000FF" w:themeColor="hyperlink"/>
            <w:sz w:val="20"/>
            <w:szCs w:val="20"/>
            <w:u w:val="single"/>
          </w:rPr>
          <w:t>www.tio.com.au/making-a-complaint</w:t>
        </w:r>
      </w:hyperlink>
    </w:p>
    <w:p w:rsidR="003F46E4" w:rsidRPr="003F46E4" w:rsidRDefault="003F46E4" w:rsidP="00A93EB5">
      <w:pPr>
        <w:pStyle w:val="Heading1"/>
        <w:spacing w:before="0"/>
      </w:pPr>
    </w:p>
    <w:sectPr w:rsidR="003F46E4" w:rsidRPr="003F46E4" w:rsidSect="001C392B">
      <w:headerReference w:type="default" r:id="rId12"/>
      <w:footerReference w:type="default" r:id="rId13"/>
      <w:pgSz w:w="11906" w:h="16838"/>
      <w:pgMar w:top="238" w:right="1440" w:bottom="284" w:left="1440" w:header="709" w:footer="0"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2A4" w:rsidRDefault="001972A4" w:rsidP="00557F98">
      <w:pPr>
        <w:spacing w:after="0" w:line="240" w:lineRule="auto"/>
      </w:pPr>
      <w:r>
        <w:separator/>
      </w:r>
    </w:p>
  </w:endnote>
  <w:endnote w:type="continuationSeparator" w:id="0">
    <w:p w:rsidR="001972A4" w:rsidRDefault="001972A4" w:rsidP="00557F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kkurat">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8701165"/>
      <w:docPartObj>
        <w:docPartGallery w:val="Page Numbers (Bottom of Page)"/>
        <w:docPartUnique/>
      </w:docPartObj>
    </w:sdtPr>
    <w:sdtContent>
      <w:sdt>
        <w:sdtPr>
          <w:id w:val="781926704"/>
          <w:docPartObj>
            <w:docPartGallery w:val="Page Numbers (Top of Page)"/>
            <w:docPartUnique/>
          </w:docPartObj>
        </w:sdtPr>
        <w:sdtContent>
          <w:p w:rsidR="00943D8E" w:rsidRDefault="00B53946" w:rsidP="00943D8E">
            <w:pPr>
              <w:pStyle w:val="Footer"/>
              <w:jc w:val="center"/>
            </w:pPr>
            <w:r>
              <w:rPr>
                <w:noProof/>
                <w:lang w:eastAsia="en-AU"/>
              </w:rPr>
              <w:pict>
                <v:line id="Straight Connector 2" o:spid="_x0000_s4097" style="position:absolute;left:0;text-align:left;z-index:251659264;visibility:visible;mso-position-horizontal-relative:text;mso-position-vertical-relative:text" from="-50.25pt,9.15pt" to="485.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" strokecolor="black [3213]" strokeweight="1.25pt"/>
              </w:pict>
            </w:r>
          </w:p>
          <w:p w:rsidR="006F7A6C" w:rsidRPr="005B3029" w:rsidRDefault="006F7A6C" w:rsidP="006F7A6C">
            <w:pPr>
              <w:tabs>
                <w:tab w:val="center" w:pos="4513"/>
                <w:tab w:val="right" w:pos="9026"/>
              </w:tabs>
              <w:spacing w:after="0" w:line="240" w:lineRule="auto"/>
              <w:jc w:val="center"/>
              <w:rPr>
                <w:b/>
                <w:color w:val="808080" w:themeColor="background1" w:themeShade="80"/>
              </w:rPr>
            </w:pPr>
            <w:r w:rsidRPr="005B3029">
              <w:rPr>
                <w:b/>
                <w:color w:val="808080" w:themeColor="background1" w:themeShade="80"/>
              </w:rPr>
              <w:t>Peak Connect PTY LTD ABN:  82 168 791 633    Ph: 1300 761 492</w:t>
            </w:r>
          </w:p>
          <w:p w:rsidR="006F7A6C" w:rsidRPr="005B3029" w:rsidRDefault="006F7A6C" w:rsidP="006F7A6C">
            <w:pPr>
              <w:tabs>
                <w:tab w:val="center" w:pos="4513"/>
                <w:tab w:val="right" w:pos="9026"/>
              </w:tabs>
              <w:spacing w:after="0" w:line="240" w:lineRule="auto"/>
              <w:jc w:val="center"/>
              <w:rPr>
                <w:b/>
                <w:color w:val="808080" w:themeColor="background1" w:themeShade="80"/>
              </w:rPr>
            </w:pPr>
            <w:r w:rsidRPr="005B3029">
              <w:rPr>
                <w:b/>
                <w:color w:val="808080" w:themeColor="background1" w:themeShade="80"/>
              </w:rPr>
              <w:t>Further Information:  www.peakconnect.com.au</w:t>
            </w:r>
          </w:p>
          <w:p w:rsidR="00943D8E" w:rsidRDefault="006F7A6C" w:rsidP="006F7A6C">
            <w:pPr>
              <w:pStyle w:val="Footer"/>
              <w:jc w:val="center"/>
            </w:pPr>
            <w:r w:rsidRPr="005B3029">
              <w:rPr>
                <w:color w:val="808080" w:themeColor="background1" w:themeShade="80"/>
                <w:sz w:val="16"/>
                <w:szCs w:val="16"/>
              </w:rPr>
              <w:t>Information is current as of 18/09/14, is subject to change without notice and all prices quoted</w:t>
            </w:r>
            <w:r w:rsidRPr="005B3029">
              <w:rPr>
                <w:color w:val="808080" w:themeColor="background1" w:themeShade="80"/>
              </w:rPr>
              <w:t xml:space="preserve"> </w:t>
            </w:r>
            <w:r w:rsidRPr="005B3029">
              <w:rPr>
                <w:color w:val="808080" w:themeColor="background1" w:themeShade="80"/>
                <w:sz w:val="16"/>
                <w:szCs w:val="16"/>
              </w:rPr>
              <w:t>include GST</w:t>
            </w:r>
          </w:p>
        </w:sdtContent>
      </w:sdt>
    </w:sdtContent>
  </w:sdt>
  <w:p w:rsidR="00943D8E" w:rsidRDefault="00943D8E" w:rsidP="00943D8E">
    <w:pPr>
      <w:pStyle w:val="Footer"/>
    </w:pPr>
  </w:p>
  <w:p w:rsidR="007E19CB" w:rsidRDefault="007E19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2A4" w:rsidRDefault="001972A4" w:rsidP="00557F98">
      <w:pPr>
        <w:spacing w:after="0" w:line="240" w:lineRule="auto"/>
      </w:pPr>
      <w:r>
        <w:separator/>
      </w:r>
    </w:p>
  </w:footnote>
  <w:footnote w:type="continuationSeparator" w:id="0">
    <w:p w:rsidR="001972A4" w:rsidRDefault="001972A4" w:rsidP="00557F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F98" w:rsidRPr="00557F98" w:rsidRDefault="00557F98">
    <w:pPr>
      <w:pStyle w:val="Header"/>
      <w:rPr>
        <w:b/>
        <w:sz w:val="32"/>
        <w:szCs w:val="32"/>
        <w:u w:val="single"/>
      </w:rPr>
    </w:pPr>
    <w:r w:rsidRPr="00557F98">
      <w:rPr>
        <w:b/>
        <w:sz w:val="32"/>
        <w:szCs w:val="32"/>
        <w:u w:val="single"/>
      </w:rPr>
      <w:t xml:space="preserve">Critical Information Summary: </w:t>
    </w:r>
    <w:proofErr w:type="spellStart"/>
    <w:r w:rsidR="006F7A6C">
      <w:rPr>
        <w:b/>
        <w:sz w:val="32"/>
        <w:szCs w:val="32"/>
        <w:u w:val="single"/>
      </w:rPr>
      <w:t>Peak_Connect</w:t>
    </w:r>
    <w:proofErr w:type="spellEnd"/>
    <w:r w:rsidR="00425910">
      <w:rPr>
        <w:b/>
        <w:sz w:val="32"/>
        <w:szCs w:val="32"/>
        <w:u w:val="single"/>
      </w:rPr>
      <w:t xml:space="preserve"> ISDN2</w:t>
    </w:r>
    <w:r w:rsidRPr="00557F98">
      <w:rPr>
        <w:b/>
        <w:sz w:val="32"/>
        <w:szCs w:val="32"/>
        <w:u w:val="single"/>
      </w:rPr>
      <w:tab/>
    </w:r>
    <w:r w:rsidRPr="00557F98">
      <w:rPr>
        <w:b/>
        <w:sz w:val="32"/>
        <w:szCs w:val="32"/>
        <w:u w:val="single"/>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275AC"/>
    <w:multiLevelType w:val="hybridMultilevel"/>
    <w:tmpl w:val="2BF49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ABD2CF4"/>
    <w:multiLevelType w:val="hybridMultilevel"/>
    <w:tmpl w:val="981A9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557F98"/>
    <w:rsid w:val="001972A4"/>
    <w:rsid w:val="001C392B"/>
    <w:rsid w:val="00227300"/>
    <w:rsid w:val="00235082"/>
    <w:rsid w:val="003F2BE4"/>
    <w:rsid w:val="003F46E4"/>
    <w:rsid w:val="00425910"/>
    <w:rsid w:val="00457295"/>
    <w:rsid w:val="00473F39"/>
    <w:rsid w:val="004842EF"/>
    <w:rsid w:val="00557F98"/>
    <w:rsid w:val="00576F1C"/>
    <w:rsid w:val="00646D09"/>
    <w:rsid w:val="006576D1"/>
    <w:rsid w:val="00660C47"/>
    <w:rsid w:val="006F7A6C"/>
    <w:rsid w:val="007E19CB"/>
    <w:rsid w:val="00860BBD"/>
    <w:rsid w:val="00886920"/>
    <w:rsid w:val="008E067E"/>
    <w:rsid w:val="00900FCC"/>
    <w:rsid w:val="00943D8E"/>
    <w:rsid w:val="00953B4B"/>
    <w:rsid w:val="00A34C35"/>
    <w:rsid w:val="00A728CA"/>
    <w:rsid w:val="00A93EB5"/>
    <w:rsid w:val="00AF486E"/>
    <w:rsid w:val="00B01F9B"/>
    <w:rsid w:val="00B03E97"/>
    <w:rsid w:val="00B53946"/>
    <w:rsid w:val="00B74C4D"/>
    <w:rsid w:val="00C50CBB"/>
    <w:rsid w:val="00D67D15"/>
    <w:rsid w:val="00DF0B10"/>
    <w:rsid w:val="00E279B4"/>
    <w:rsid w:val="00EA0B53"/>
    <w:rsid w:val="00F81CAF"/>
    <w:rsid w:val="00FC0D73"/>
    <w:rsid w:val="00FF3A5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946"/>
  </w:style>
  <w:style w:type="paragraph" w:styleId="Heading1">
    <w:name w:val="heading 1"/>
    <w:basedOn w:val="Normal"/>
    <w:next w:val="Normal"/>
    <w:link w:val="Heading1Char"/>
    <w:uiPriority w:val="9"/>
    <w:qFormat/>
    <w:rsid w:val="00557F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F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F98"/>
  </w:style>
  <w:style w:type="paragraph" w:styleId="Footer">
    <w:name w:val="footer"/>
    <w:basedOn w:val="Normal"/>
    <w:link w:val="FooterChar"/>
    <w:uiPriority w:val="99"/>
    <w:unhideWhenUsed/>
    <w:rsid w:val="00557F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F98"/>
  </w:style>
  <w:style w:type="paragraph" w:styleId="BalloonText">
    <w:name w:val="Balloon Text"/>
    <w:basedOn w:val="Normal"/>
    <w:link w:val="BalloonTextChar"/>
    <w:uiPriority w:val="99"/>
    <w:semiHidden/>
    <w:unhideWhenUsed/>
    <w:rsid w:val="00557F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F98"/>
    <w:rPr>
      <w:rFonts w:ascii="Tahoma" w:hAnsi="Tahoma" w:cs="Tahoma"/>
      <w:sz w:val="16"/>
      <w:szCs w:val="16"/>
    </w:rPr>
  </w:style>
  <w:style w:type="paragraph" w:styleId="IntenseQuote">
    <w:name w:val="Intense Quote"/>
    <w:basedOn w:val="Normal"/>
    <w:next w:val="Normal"/>
    <w:link w:val="IntenseQuoteChar"/>
    <w:uiPriority w:val="30"/>
    <w:qFormat/>
    <w:rsid w:val="00557F9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57F98"/>
    <w:rPr>
      <w:b/>
      <w:bCs/>
      <w:i/>
      <w:iCs/>
      <w:color w:val="4F81BD" w:themeColor="accent1"/>
    </w:rPr>
  </w:style>
  <w:style w:type="character" w:styleId="SubtleReference">
    <w:name w:val="Subtle Reference"/>
    <w:basedOn w:val="DefaultParagraphFont"/>
    <w:uiPriority w:val="31"/>
    <w:qFormat/>
    <w:rsid w:val="00557F98"/>
    <w:rPr>
      <w:smallCaps/>
      <w:color w:val="C0504D" w:themeColor="accent2"/>
      <w:u w:val="single"/>
    </w:rPr>
  </w:style>
  <w:style w:type="character" w:customStyle="1" w:styleId="Heading1Char">
    <w:name w:val="Heading 1 Char"/>
    <w:basedOn w:val="DefaultParagraphFont"/>
    <w:link w:val="Heading1"/>
    <w:uiPriority w:val="9"/>
    <w:rsid w:val="00557F98"/>
    <w:rPr>
      <w:rFonts w:asciiTheme="majorHAnsi" w:eastAsiaTheme="majorEastAsia" w:hAnsiTheme="majorHAnsi" w:cstheme="majorBidi"/>
      <w:b/>
      <w:bCs/>
      <w:color w:val="365F91" w:themeColor="accent1" w:themeShade="BF"/>
      <w:sz w:val="28"/>
      <w:szCs w:val="28"/>
    </w:rPr>
  </w:style>
  <w:style w:type="paragraph" w:customStyle="1" w:styleId="3CBD5A742C28424DA5172AD252E32316">
    <w:name w:val="3CBD5A742C28424DA5172AD252E32316"/>
    <w:rsid w:val="007E19CB"/>
    <w:rPr>
      <w:rFonts w:eastAsiaTheme="minorEastAsia"/>
      <w:lang w:val="en-US" w:eastAsia="ja-JP"/>
    </w:rPr>
  </w:style>
  <w:style w:type="paragraph" w:styleId="ListParagraph">
    <w:name w:val="List Paragraph"/>
    <w:basedOn w:val="Normal"/>
    <w:uiPriority w:val="34"/>
    <w:qFormat/>
    <w:rsid w:val="003F46E4"/>
    <w:pPr>
      <w:ind w:left="720"/>
      <w:contextualSpacing/>
    </w:pPr>
  </w:style>
  <w:style w:type="character" w:styleId="Hyperlink">
    <w:name w:val="Hyperlink"/>
    <w:basedOn w:val="DefaultParagraphFont"/>
    <w:uiPriority w:val="99"/>
    <w:unhideWhenUsed/>
    <w:rsid w:val="003F46E4"/>
    <w:rPr>
      <w:color w:val="0000FF" w:themeColor="hyperlink"/>
      <w:u w:val="single"/>
    </w:rPr>
  </w:style>
  <w:style w:type="character" w:styleId="FollowedHyperlink">
    <w:name w:val="FollowedHyperlink"/>
    <w:basedOn w:val="DefaultParagraphFont"/>
    <w:uiPriority w:val="99"/>
    <w:semiHidden/>
    <w:unhideWhenUsed/>
    <w:rsid w:val="00473F39"/>
    <w:rPr>
      <w:color w:val="800080" w:themeColor="followedHyperlink"/>
      <w:u w:val="single"/>
    </w:rPr>
  </w:style>
  <w:style w:type="paragraph" w:customStyle="1" w:styleId="Default">
    <w:name w:val="Default"/>
    <w:rsid w:val="001C392B"/>
    <w:pPr>
      <w:autoSpaceDE w:val="0"/>
      <w:autoSpaceDN w:val="0"/>
      <w:adjustRightInd w:val="0"/>
      <w:spacing w:after="0" w:line="240" w:lineRule="auto"/>
    </w:pPr>
    <w:rPr>
      <w:rFonts w:ascii="Akkurat" w:hAnsi="Akkurat" w:cs="Akkurat"/>
      <w:color w:val="000000"/>
      <w:sz w:val="24"/>
      <w:szCs w:val="24"/>
    </w:rPr>
  </w:style>
  <w:style w:type="table" w:styleId="TableGrid">
    <w:name w:val="Table Grid"/>
    <w:basedOn w:val="TableNormal"/>
    <w:uiPriority w:val="59"/>
    <w:rsid w:val="001C3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
    <w:name w:val="p"/>
    <w:basedOn w:val="Normal"/>
    <w:rsid w:val="006F7A6C"/>
    <w:pPr>
      <w:spacing w:after="0" w:line="240" w:lineRule="auto"/>
      <w:jc w:val="both"/>
    </w:pPr>
    <w:rPr>
      <w:rFonts w:ascii="Arial" w:eastAsiaTheme="minorEastAsia" w:hAnsi="Arial" w:cs="Arial"/>
      <w:color w:val="000000"/>
      <w:sz w:val="8"/>
      <w:szCs w:val="8"/>
      <w:lang w:eastAsia="en-AU"/>
    </w:rPr>
  </w:style>
  <w:style w:type="character" w:customStyle="1" w:styleId="char-style-override-6">
    <w:name w:val="char-style-override-6"/>
    <w:basedOn w:val="DefaultParagraphFont"/>
    <w:rsid w:val="006F7A6C"/>
    <w:rPr>
      <w:b/>
      <w:bCs/>
      <w:i/>
      <w:iCs/>
      <w:u w:val="single"/>
    </w:rPr>
  </w:style>
  <w:style w:type="table" w:customStyle="1" w:styleId="TableGrid1">
    <w:name w:val="Table Grid1"/>
    <w:basedOn w:val="TableNormal"/>
    <w:next w:val="TableGrid"/>
    <w:uiPriority w:val="59"/>
    <w:rsid w:val="006F7A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en.com.au"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peakconnect.com.au" TargetMode="Externa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io.com.au/making-a-complai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eakconnect.com.au/support/policies" TargetMode="External"/><Relationship Id="rId4" Type="http://schemas.openxmlformats.org/officeDocument/2006/relationships/webSettings" Target="webSettings.xml"/><Relationship Id="rId9" Type="http://schemas.openxmlformats.org/officeDocument/2006/relationships/hyperlink" Target="mailto:support@peakconnect.com.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D7E69F59F78E4C97A6603E13D872B0" ma:contentTypeVersion="2" ma:contentTypeDescription="Create a new document." ma:contentTypeScope="" ma:versionID="d14782aa0df34cc2168acc50e641122a">
  <xsd:schema xmlns:xsd="http://www.w3.org/2001/XMLSchema" xmlns:xs="http://www.w3.org/2001/XMLSchema" xmlns:p="http://schemas.microsoft.com/office/2006/metadata/properties" xmlns:ns2="9f3b4521-3741-4495-b406-24e81b7358e2" targetNamespace="http://schemas.microsoft.com/office/2006/metadata/properties" ma:root="true" ma:fieldsID="f8b0ae7f9577ddedf6146a76deafea75" ns2:_="">
    <xsd:import namespace="9f3b4521-3741-4495-b406-24e81b7358e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b4521-3741-4495-b406-24e81b7358e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C34ED3-C33C-4DAA-82B2-FF4F79F527F7}"/>
</file>

<file path=customXml/itemProps2.xml><?xml version="1.0" encoding="utf-8"?>
<ds:datastoreItem xmlns:ds="http://schemas.openxmlformats.org/officeDocument/2006/customXml" ds:itemID="{3A303757-ECDF-4507-A707-AAD847CE18C7}"/>
</file>

<file path=customXml/itemProps3.xml><?xml version="1.0" encoding="utf-8"?>
<ds:datastoreItem xmlns:ds="http://schemas.openxmlformats.org/officeDocument/2006/customXml" ds:itemID="{F3DFE75F-970D-4793-B1F2-C7D85A3098C0}"/>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Jeff</cp:lastModifiedBy>
  <cp:revision>2</cp:revision>
  <dcterms:created xsi:type="dcterms:W3CDTF">2014-07-17T04:44:00Z</dcterms:created>
  <dcterms:modified xsi:type="dcterms:W3CDTF">2014-07-17T04:44:00Z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0x01010009D7E69F59F78E4C97A6603E13D872B0</vt:lpwstr>
  </property>
  <property fmtid="{D5CDD505-2E9C-101B-9397-08002B2CF9AE}" pid="3" name="IsMyDocuments">
    <vt:bool>true</vt:bool>
  </property>
</Properties>
</file>